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9"/>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9"/>
              <w:numPr>
                <w:ilvl w:val="1"/>
                <w:numId w:val="16"/>
              </w:numPr>
            </w:pPr>
            <w:r>
              <w:t>Each slot group consists of X slots</w:t>
            </w:r>
          </w:p>
          <w:p w14:paraId="7A2704D9" w14:textId="77777777" w:rsidR="00054158" w:rsidRDefault="005B74B2">
            <w:pPr>
              <w:pStyle w:val="aff9"/>
              <w:numPr>
                <w:ilvl w:val="1"/>
                <w:numId w:val="16"/>
              </w:numPr>
            </w:pPr>
            <w:r>
              <w:t>Slot groups are consecutive and non-overlapping</w:t>
            </w:r>
          </w:p>
          <w:p w14:paraId="45F1F55D" w14:textId="77777777" w:rsidR="00054158" w:rsidRDefault="005B74B2">
            <w:pPr>
              <w:pStyle w:val="aff9"/>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9"/>
              <w:numPr>
                <w:ilvl w:val="2"/>
                <w:numId w:val="16"/>
              </w:numPr>
            </w:pPr>
            <w:r>
              <w:t>The location of the Y slots within the X slots is maintained across different slot groups</w:t>
            </w:r>
          </w:p>
          <w:p w14:paraId="44EF350A" w14:textId="77777777" w:rsidR="00054158" w:rsidRDefault="005B74B2">
            <w:pPr>
              <w:pStyle w:val="aff9"/>
              <w:numPr>
                <w:ilvl w:val="1"/>
                <w:numId w:val="16"/>
              </w:numPr>
            </w:pPr>
            <w:r>
              <w:t>Further discuss down-selection of Y within 1&lt;=Y&lt;=X/2 (both in units of slot) when X&gt;1</w:t>
            </w:r>
          </w:p>
          <w:p w14:paraId="27D29AC6" w14:textId="77777777" w:rsidR="00054158" w:rsidRDefault="005B74B2">
            <w:pPr>
              <w:pStyle w:val="aff9"/>
              <w:numPr>
                <w:ilvl w:val="1"/>
                <w:numId w:val="16"/>
              </w:numPr>
            </w:pPr>
            <w:r>
              <w:t>FFS: Further definition of capabilities</w:t>
            </w:r>
          </w:p>
          <w:p w14:paraId="5588651C" w14:textId="77777777" w:rsidR="00054158" w:rsidRDefault="005B74B2">
            <w:pPr>
              <w:pStyle w:val="aff9"/>
              <w:numPr>
                <w:ilvl w:val="0"/>
                <w:numId w:val="16"/>
              </w:numPr>
            </w:pPr>
            <w:r>
              <w:t>FFS: The following issues for the search space configuration discussion</w:t>
            </w:r>
          </w:p>
          <w:p w14:paraId="6C9BD270" w14:textId="77777777" w:rsidR="00054158" w:rsidRDefault="005B74B2">
            <w:pPr>
              <w:pStyle w:val="aff9"/>
              <w:numPr>
                <w:ilvl w:val="1"/>
                <w:numId w:val="16"/>
              </w:numPr>
            </w:pPr>
            <w:r>
              <w:t>Whether a slot group is aligned with a slot boundary</w:t>
            </w:r>
          </w:p>
          <w:p w14:paraId="30E508C7" w14:textId="77777777" w:rsidR="00054158" w:rsidRDefault="005B74B2">
            <w:pPr>
              <w:pStyle w:val="aff9"/>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9"/>
              <w:widowControl/>
              <w:numPr>
                <w:ilvl w:val="0"/>
                <w:numId w:val="16"/>
              </w:numPr>
            </w:pPr>
            <w:r>
              <w:t>FFS: What the UE capability defines for monitoring within the Y slots</w:t>
            </w:r>
          </w:p>
          <w:p w14:paraId="3D9CDEA7" w14:textId="77777777" w:rsidR="00054158" w:rsidRDefault="005B74B2">
            <w:pPr>
              <w:pStyle w:val="aff9"/>
              <w:widowControl/>
              <w:numPr>
                <w:ilvl w:val="0"/>
                <w:numId w:val="16"/>
              </w:numPr>
            </w:pPr>
            <w:r>
              <w:t>Alt 2: Use an (X, Y) span as the baseline to define the new capability</w:t>
            </w:r>
          </w:p>
          <w:p w14:paraId="46166EAE"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9"/>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9"/>
              <w:widowControl/>
              <w:numPr>
                <w:ilvl w:val="1"/>
                <w:numId w:val="16"/>
              </w:numPr>
            </w:pPr>
            <w:r>
              <w:t>Y &lt;= X</w:t>
            </w:r>
          </w:p>
          <w:p w14:paraId="2A0DCBA9" w14:textId="77777777" w:rsidR="00054158" w:rsidRDefault="005B74B2">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9"/>
              <w:widowControl/>
              <w:numPr>
                <w:ilvl w:val="1"/>
                <w:numId w:val="16"/>
              </w:numPr>
            </w:pPr>
            <w:r>
              <w:t>FFS: Further definition of capabilities</w:t>
            </w:r>
          </w:p>
          <w:p w14:paraId="671319D2" w14:textId="77777777" w:rsidR="00054158" w:rsidRDefault="005B74B2">
            <w:pPr>
              <w:pStyle w:val="aff9"/>
              <w:widowControl/>
              <w:numPr>
                <w:ilvl w:val="0"/>
                <w:numId w:val="16"/>
              </w:numPr>
            </w:pPr>
            <w:r>
              <w:t xml:space="preserve">Alt 3: Use a sliding window of X slots as the baseline to define the new capability. </w:t>
            </w:r>
          </w:p>
          <w:p w14:paraId="62D28685" w14:textId="77777777" w:rsidR="00054158" w:rsidRDefault="005B74B2">
            <w:pPr>
              <w:pStyle w:val="aff9"/>
              <w:widowControl/>
              <w:numPr>
                <w:ilvl w:val="1"/>
                <w:numId w:val="16"/>
              </w:numPr>
            </w:pPr>
            <w:r>
              <w:t>The capability indicates the BD/CCE budget within the sliding window</w:t>
            </w:r>
          </w:p>
          <w:p w14:paraId="417F9879" w14:textId="77777777" w:rsidR="00054158" w:rsidRDefault="005B74B2">
            <w:pPr>
              <w:pStyle w:val="aff9"/>
              <w:widowControl/>
              <w:numPr>
                <w:ilvl w:val="1"/>
                <w:numId w:val="16"/>
              </w:numPr>
            </w:pPr>
            <w:r>
              <w:t xml:space="preserve"> The sliding unit of the sliding window is [1] slot.</w:t>
            </w:r>
          </w:p>
          <w:p w14:paraId="570932F9" w14:textId="77777777" w:rsidR="00054158" w:rsidRDefault="005B74B2">
            <w:pPr>
              <w:pStyle w:val="aff9"/>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9"/>
              <w:widowControl/>
              <w:numPr>
                <w:ilvl w:val="0"/>
                <w:numId w:val="16"/>
              </w:numPr>
            </w:pPr>
            <w:r>
              <w:t>Alt 2: Use an (X, Y) span as the baseline to define the new capability</w:t>
            </w:r>
          </w:p>
          <w:p w14:paraId="6A6784B3"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9"/>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9"/>
              <w:widowControl/>
              <w:numPr>
                <w:ilvl w:val="1"/>
                <w:numId w:val="16"/>
              </w:numPr>
              <w:rPr>
                <w:strike/>
                <w:color w:val="FF0000"/>
              </w:rPr>
            </w:pPr>
            <w:r>
              <w:rPr>
                <w:strike/>
                <w:color w:val="FF0000"/>
              </w:rPr>
              <w:t>Y &lt;= X</w:t>
            </w:r>
          </w:p>
          <w:p w14:paraId="1A5A903A" w14:textId="77777777" w:rsidR="00054158" w:rsidRDefault="005B74B2">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9"/>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9"/>
              <w:widowControl/>
              <w:numPr>
                <w:ilvl w:val="1"/>
                <w:numId w:val="16"/>
              </w:numPr>
              <w:rPr>
                <w:color w:val="FF0000"/>
              </w:rPr>
            </w:pPr>
            <w:r>
              <w:rPr>
                <w:color w:val="FF0000"/>
              </w:rPr>
              <w:t>Dropping rule from Rel-15 can be reused</w:t>
            </w:r>
          </w:p>
          <w:p w14:paraId="741CD221" w14:textId="77777777" w:rsidR="00054158" w:rsidRDefault="005B74B2">
            <w:pPr>
              <w:pStyle w:val="aff9"/>
              <w:widowControl/>
              <w:numPr>
                <w:ilvl w:val="1"/>
                <w:numId w:val="16"/>
              </w:numPr>
              <w:rPr>
                <w:color w:val="FF0000"/>
              </w:rPr>
            </w:pPr>
            <w:r>
              <w:rPr>
                <w:color w:val="FF0000"/>
              </w:rPr>
              <w:t>[For CA case, spans in different carriers are aligned.]</w:t>
            </w:r>
          </w:p>
          <w:p w14:paraId="10B631A1" w14:textId="77777777" w:rsidR="00054158" w:rsidRDefault="005B74B2">
            <w:pPr>
              <w:pStyle w:val="aff9"/>
              <w:widowControl/>
              <w:numPr>
                <w:ilvl w:val="1"/>
                <w:numId w:val="16"/>
              </w:numPr>
              <w:rPr>
                <w:color w:val="FF0000"/>
              </w:rPr>
            </w:pPr>
            <w:r>
              <w:rPr>
                <w:color w:val="FF0000"/>
              </w:rPr>
              <w:t>For 480 kHz SCS, support (X,Y)=</w:t>
            </w:r>
          </w:p>
          <w:p w14:paraId="389AA7DC" w14:textId="77777777" w:rsidR="00054158" w:rsidRPr="002D3CF1" w:rsidRDefault="005B74B2">
            <w:pPr>
              <w:pStyle w:val="aff9"/>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9"/>
              <w:widowControl/>
              <w:numPr>
                <w:ilvl w:val="1"/>
                <w:numId w:val="16"/>
              </w:numPr>
              <w:rPr>
                <w:color w:val="FF0000"/>
              </w:rPr>
            </w:pPr>
            <w:r>
              <w:rPr>
                <w:color w:val="FF0000"/>
              </w:rPr>
              <w:t>For 960 kHz SCS, support (X,Y)=</w:t>
            </w:r>
          </w:p>
          <w:p w14:paraId="7CAA57BF" w14:textId="77777777" w:rsidR="00054158" w:rsidRPr="002D3CF1" w:rsidRDefault="005B74B2">
            <w:pPr>
              <w:pStyle w:val="aff9"/>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9"/>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9"/>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9"/>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9"/>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9"/>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9"/>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9"/>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9"/>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9"/>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9"/>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9"/>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9"/>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9"/>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9"/>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f9"/>
              <w:numPr>
                <w:ilvl w:val="0"/>
                <w:numId w:val="82"/>
              </w:numPr>
              <w:rPr>
                <w:lang w:eastAsia="zh-CN"/>
              </w:rPr>
            </w:pPr>
            <w:r>
              <w:rPr>
                <w:lang w:eastAsia="zh-CN"/>
              </w:rPr>
              <w:t>a capability to indicate supported (X,Y)</w:t>
            </w:r>
          </w:p>
          <w:p w14:paraId="0F2044F1" w14:textId="77777777" w:rsidR="00126310" w:rsidRDefault="00126310" w:rsidP="00126310">
            <w:pPr>
              <w:pStyle w:val="aff9"/>
              <w:numPr>
                <w:ilvl w:val="0"/>
                <w:numId w:val="82"/>
              </w:numPr>
              <w:rPr>
                <w:lang w:eastAsia="zh-CN"/>
              </w:rPr>
            </w:pPr>
            <w:r>
              <w:rPr>
                <w:lang w:eastAsia="zh-CN"/>
              </w:rPr>
              <w:t xml:space="preserve">a capability to indicate </w:t>
            </w:r>
          </w:p>
          <w:p w14:paraId="7329A78B" w14:textId="29456A7A" w:rsidR="00126310" w:rsidRDefault="00126310" w:rsidP="00126310">
            <w:pPr>
              <w:pStyle w:val="aff9"/>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9"/>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9"/>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f9"/>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f9"/>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f9"/>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f9"/>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f9"/>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f9"/>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f9"/>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f9"/>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f9"/>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aff9"/>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aff9"/>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f9"/>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f9"/>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f9"/>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f9"/>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aff9"/>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aff9"/>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25pt;height:57pt;mso-width-percent:0;mso-height-percent:0;mso-width-percent:0;mso-height-percent:0" o:ole="">
                  <v:imagedata r:id="rId8" o:title=""/>
                </v:shape>
                <o:OLEObject Type="Embed" ProgID="Visio.Drawing.15" ShapeID="_x0000_i1025" DrawAspect="Content" ObjectID="_1695796368" r:id="rId9"/>
              </w:object>
            </w:r>
          </w:p>
          <w:p w14:paraId="513FEC08" w14:textId="172108C5" w:rsidR="00C17D56" w:rsidRPr="004F304B" w:rsidRDefault="004F304B" w:rsidP="004F304B">
            <w:pPr>
              <w:pStyle w:val="aff9"/>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aff9"/>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aff9"/>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aff9"/>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aff9"/>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aff9"/>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aff9"/>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aff9"/>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r w:rsidR="0060051E" w14:paraId="76197010" w14:textId="77777777" w:rsidTr="00741116">
        <w:tc>
          <w:tcPr>
            <w:tcW w:w="2405" w:type="dxa"/>
          </w:tcPr>
          <w:p w14:paraId="6A7B1DDE" w14:textId="1608ADEE" w:rsidR="0060051E" w:rsidRDefault="0060051E" w:rsidP="0060051E">
            <w:pPr>
              <w:rPr>
                <w:lang w:eastAsia="zh-CN"/>
              </w:rPr>
            </w:pPr>
            <w:r>
              <w:rPr>
                <w:lang w:eastAsia="zh-CN"/>
              </w:rPr>
              <w:t>MediaTek</w:t>
            </w:r>
          </w:p>
        </w:tc>
        <w:tc>
          <w:tcPr>
            <w:tcW w:w="12176" w:type="dxa"/>
          </w:tcPr>
          <w:p w14:paraId="660545EC" w14:textId="77777777" w:rsidR="0060051E" w:rsidRDefault="0060051E" w:rsidP="0060051E">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3584CFE" w14:textId="77777777" w:rsidR="0060051E" w:rsidRDefault="0060051E" w:rsidP="0060051E">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1D8E9972" w14:textId="77777777" w:rsidR="0060051E" w:rsidRDefault="0060051E" w:rsidP="0060051E">
            <w:pPr>
              <w:rPr>
                <w:lang w:eastAsia="zh-CN"/>
              </w:rPr>
            </w:pPr>
          </w:p>
          <w:p w14:paraId="02A176EB" w14:textId="77777777" w:rsidR="0060051E" w:rsidRDefault="0060051E" w:rsidP="0060051E">
            <w:pPr>
              <w:rPr>
                <w:lang w:eastAsia="zh-CN"/>
              </w:rPr>
            </w:pPr>
            <w:r>
              <w:rPr>
                <w:lang w:eastAsia="zh-CN"/>
              </w:rPr>
              <w:t xml:space="preserve">We also share the same understanding with Qualcomm, Apple, and Samsung that the capability should at least include signaling of supported (X,Y). </w:t>
            </w:r>
          </w:p>
          <w:p w14:paraId="075BDA4F" w14:textId="77777777" w:rsidR="0060051E" w:rsidRDefault="0060051E" w:rsidP="0060051E">
            <w:pPr>
              <w:rPr>
                <w:lang w:eastAsia="zh-CN"/>
              </w:rPr>
            </w:pPr>
          </w:p>
          <w:p w14:paraId="69D2C05F" w14:textId="77777777" w:rsidR="0060051E" w:rsidRDefault="0060051E" w:rsidP="0060051E">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1035AC23" w14:textId="77777777" w:rsidR="0060051E" w:rsidRPr="00B9285D" w:rsidRDefault="0060051E" w:rsidP="0060051E">
            <w:pPr>
              <w:rPr>
                <w:lang w:eastAsia="zh-CN"/>
              </w:rPr>
            </w:pPr>
          </w:p>
        </w:tc>
      </w:tr>
      <w:tr w:rsidR="00457100" w:rsidRPr="00457100" w14:paraId="133FC315" w14:textId="77777777" w:rsidTr="00741116">
        <w:tc>
          <w:tcPr>
            <w:tcW w:w="2405" w:type="dxa"/>
          </w:tcPr>
          <w:p w14:paraId="32B39BD1" w14:textId="5DE85D86" w:rsidR="00457100" w:rsidRPr="00457100" w:rsidRDefault="00457100" w:rsidP="0060051E">
            <w:pPr>
              <w:rPr>
                <w:lang w:eastAsia="zh-CN"/>
              </w:rPr>
            </w:pPr>
            <w:r w:rsidRPr="00457100">
              <w:rPr>
                <w:lang w:eastAsia="zh-CN"/>
              </w:rPr>
              <w:lastRenderedPageBreak/>
              <w:t>Ericsson</w:t>
            </w:r>
          </w:p>
        </w:tc>
        <w:tc>
          <w:tcPr>
            <w:tcW w:w="12176" w:type="dxa"/>
          </w:tcPr>
          <w:p w14:paraId="6C47DB74" w14:textId="77777777" w:rsidR="00457100" w:rsidRPr="00457100" w:rsidRDefault="00457100" w:rsidP="0060051E">
            <w:pPr>
              <w:rPr>
                <w:lang w:eastAsia="zh-CN"/>
              </w:rPr>
            </w:pPr>
            <w:r w:rsidRPr="00457100">
              <w:rPr>
                <w:u w:val="single"/>
                <w:lang w:eastAsia="zh-CN"/>
              </w:rPr>
              <w:t>Question to Panasonic, vivo, Samsung</w:t>
            </w:r>
            <w:r w:rsidRPr="00457100">
              <w:rPr>
                <w:lang w:eastAsia="zh-CN"/>
              </w:rPr>
              <w:t>:</w:t>
            </w:r>
          </w:p>
          <w:p w14:paraId="6B6D9B50" w14:textId="629A4F43" w:rsidR="00457100" w:rsidRPr="00457100" w:rsidRDefault="00457100" w:rsidP="0060051E">
            <w:pPr>
              <w:rPr>
                <w:lang w:eastAsia="zh-CN"/>
              </w:rPr>
            </w:pPr>
            <w:r w:rsidRPr="00457100">
              <w:rPr>
                <w:lang w:eastAsia="zh-CN"/>
              </w:rPr>
              <w:t xml:space="preserve">We believe that Intel has a valid concern </w:t>
            </w:r>
            <w:r>
              <w:rPr>
                <w:lang w:eastAsia="zh-CN"/>
              </w:rPr>
              <w:t xml:space="preserve">that due to UE movement within a cell in CONNECTED mode; this can result in a change of slot position for monitoring Group (2) SS's, i.e., </w:t>
            </w:r>
            <w:r w:rsidRPr="00457100">
              <w:t>Type1(without RRC)/0/0A/2 CSS sets</w:t>
            </w:r>
            <w:r>
              <w:t xml:space="preserve">.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w:t>
            </w:r>
            <w:r w:rsidR="000731F1">
              <w:t xml:space="preserve">our proposal to </w:t>
            </w:r>
            <w:r>
              <w:t>defin</w:t>
            </w:r>
            <w:r w:rsidR="000731F1">
              <w:t>e</w:t>
            </w:r>
            <w:r>
              <w:t xml:space="preserve"> BD/CCE budget over X slots instead of Y slots). However, wouldn't an such an autonomous SS change/redefinition </w:t>
            </w:r>
            <w:r w:rsidR="000731F1">
              <w:t>require a change to the following part of the RAN1#106-e agreement?</w:t>
            </w:r>
          </w:p>
          <w:p w14:paraId="0D18039D" w14:textId="77777777" w:rsidR="000731F1" w:rsidRDefault="000731F1" w:rsidP="000731F1">
            <w:pPr>
              <w:pStyle w:val="aff9"/>
              <w:numPr>
                <w:ilvl w:val="1"/>
                <w:numId w:val="16"/>
              </w:numPr>
            </w:pPr>
            <w:r>
              <w:t>The capability indicates the BD/CCE budget</w:t>
            </w:r>
            <w:r>
              <w:rPr>
                <w:color w:val="FF0000"/>
              </w:rPr>
              <w:t xml:space="preserve"> </w:t>
            </w:r>
            <w:r>
              <w:t>within Y consecutive slots in each slot group</w:t>
            </w:r>
          </w:p>
          <w:p w14:paraId="6D4F51A9" w14:textId="77777777" w:rsidR="000731F1" w:rsidRPr="000731F1" w:rsidRDefault="000731F1" w:rsidP="000731F1">
            <w:pPr>
              <w:pStyle w:val="aff9"/>
              <w:numPr>
                <w:ilvl w:val="2"/>
                <w:numId w:val="16"/>
              </w:numPr>
              <w:rPr>
                <w:highlight w:val="yellow"/>
              </w:rPr>
            </w:pPr>
            <w:r w:rsidRPr="000731F1">
              <w:rPr>
                <w:highlight w:val="yellow"/>
              </w:rPr>
              <w:t>The location of the Y slots within the X slots is maintained across different slot groups</w:t>
            </w:r>
          </w:p>
          <w:p w14:paraId="61952872" w14:textId="77777777" w:rsidR="00F565B7" w:rsidRDefault="00F565B7" w:rsidP="0060051E">
            <w:pPr>
              <w:rPr>
                <w:lang w:eastAsia="zh-CN"/>
              </w:rPr>
            </w:pPr>
          </w:p>
          <w:p w14:paraId="4B1F9568" w14:textId="77777777" w:rsidR="000731F1" w:rsidRDefault="000731F1" w:rsidP="0060051E">
            <w:pPr>
              <w:rPr>
                <w:lang w:eastAsia="zh-CN"/>
              </w:rPr>
            </w:pPr>
            <w:r w:rsidRPr="000731F1">
              <w:rPr>
                <w:u w:val="single"/>
                <w:lang w:eastAsia="zh-CN"/>
              </w:rPr>
              <w:t>We have another basic question to the group</w:t>
            </w:r>
            <w:r>
              <w:rPr>
                <w:lang w:eastAsia="zh-CN"/>
              </w:rPr>
              <w:t>:</w:t>
            </w:r>
          </w:p>
          <w:p w14:paraId="19E6019E" w14:textId="16DC52C5" w:rsidR="000731F1" w:rsidRDefault="000731F1" w:rsidP="0060051E">
            <w:pPr>
              <w:rPr>
                <w:lang w:eastAsia="zh-CN"/>
              </w:rPr>
            </w:pPr>
            <w:r>
              <w:rPr>
                <w:lang w:eastAsia="zh-CN"/>
              </w:rPr>
              <w:t xml:space="preserve">In Rel-16 for </w:t>
            </w:r>
            <w:r w:rsidR="00B84D44">
              <w:rPr>
                <w:lang w:eastAsia="zh-CN"/>
              </w:rPr>
              <w:t>FR2 with 120 kHz</w:t>
            </w:r>
            <w:r>
              <w:rPr>
                <w:lang w:eastAsia="zh-CN"/>
              </w:rPr>
              <w:t xml:space="preserve">, </w:t>
            </w:r>
            <w:r w:rsidR="00B84D44">
              <w:rPr>
                <w:lang w:eastAsia="zh-CN"/>
              </w:rPr>
              <w:t>it is mandatory that a UE</w:t>
            </w:r>
            <w:r>
              <w:rPr>
                <w:lang w:eastAsia="zh-CN"/>
              </w:rPr>
              <w:t xml:space="preserve"> </w:t>
            </w:r>
            <w:r w:rsidR="00B84D44">
              <w:rPr>
                <w:lang w:eastAsia="zh-CN"/>
              </w:rPr>
              <w:t xml:space="preserve">supports </w:t>
            </w:r>
            <w:r>
              <w:rPr>
                <w:lang w:eastAsia="zh-CN"/>
              </w:rPr>
              <w:t xml:space="preserve">FG 3-1 which requires monitoring Group (2) in any 3 consecutive OFDM symbols of a slot and Group (1) in the first 3 OFDM symbols of a slot. Hence for multi-slot monitoring </w:t>
            </w:r>
            <w:r w:rsidR="00B84D44">
              <w:rPr>
                <w:lang w:eastAsia="zh-CN"/>
              </w:rPr>
              <w:t xml:space="preserve">for 480/960 kHz </w:t>
            </w:r>
            <w:r>
              <w:rPr>
                <w:lang w:eastAsia="zh-CN"/>
              </w:rPr>
              <w:t xml:space="preserve">where an X-slot group is equivalent to the time duration of a 120 kHz slot, why is it a problem to restrict Group (1) </w:t>
            </w:r>
            <w:r w:rsidR="00B84D44">
              <w:rPr>
                <w:lang w:eastAsia="zh-CN"/>
              </w:rPr>
              <w:t xml:space="preserve">to </w:t>
            </w:r>
            <w:r>
              <w:rPr>
                <w:lang w:eastAsia="zh-CN"/>
              </w:rPr>
              <w:t>Y = 1 slot but allow Group (2) monitoring according to Rel-15/16 and thus occur in any one of the X slots?</w:t>
            </w:r>
            <w:r w:rsidR="00B84D44">
              <w:rPr>
                <w:lang w:eastAsia="zh-CN"/>
              </w:rPr>
              <w:t xml:space="preserve"> How is that any different than FG 3-1?</w:t>
            </w:r>
          </w:p>
          <w:p w14:paraId="40BF8EA2" w14:textId="77777777" w:rsidR="000731F1" w:rsidRDefault="000731F1" w:rsidP="0060051E">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960"/>
              <w:gridCol w:w="1384"/>
              <w:gridCol w:w="9589"/>
            </w:tblGrid>
            <w:tr w:rsidR="000731F1" w:rsidRPr="000731F1" w14:paraId="139A3DB3" w14:textId="77777777" w:rsidTr="000731F1">
              <w:tc>
                <w:tcPr>
                  <w:tcW w:w="960" w:type="dxa"/>
                  <w:tcBorders>
                    <w:top w:val="nil"/>
                    <w:left w:val="nil"/>
                    <w:bottom w:val="nil"/>
                    <w:right w:val="nil"/>
                  </w:tcBorders>
                  <w:tcMar>
                    <w:top w:w="80" w:type="dxa"/>
                    <w:left w:w="80" w:type="dxa"/>
                    <w:bottom w:w="80" w:type="dxa"/>
                    <w:right w:w="80" w:type="dxa"/>
                  </w:tcMar>
                  <w:hideMark/>
                </w:tcPr>
                <w:p w14:paraId="77A12077"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hideMark/>
                </w:tcPr>
                <w:p w14:paraId="7B6765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hideMark/>
                </w:tcPr>
                <w:p w14:paraId="48AF907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1) One configured CORESET per BWP per cell in addition to CORESET0</w:t>
                  </w:r>
                </w:p>
                <w:p w14:paraId="1246E328"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CORESET resource allocation of 6RB bit-map and duration of 1 – 3 OFDM symbols for FR1</w:t>
                  </w:r>
                </w:p>
                <w:p w14:paraId="44851D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41CB372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C10F02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REG-bundle sizes of 2/3 RBs or 6 RBs</w:t>
                  </w:r>
                </w:p>
                <w:p w14:paraId="20DAA99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Interleaved and non-interleaved CCE-to-REG mapping</w:t>
                  </w:r>
                </w:p>
                <w:p w14:paraId="7FA9DFD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xml:space="preserve">- Precoder-granularity of REG-bundle size </w:t>
                  </w:r>
                </w:p>
                <w:p w14:paraId="32FE672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DMRS scrambling determination</w:t>
                  </w:r>
                </w:p>
                <w:p w14:paraId="64C8D1E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TCI state(s) for a CORESET configuration</w:t>
                  </w:r>
                </w:p>
                <w:p w14:paraId="0728AF3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2) CSS and UE-SS configurations for unicast PDCCH transmission per BWP per cell</w:t>
                  </w:r>
                </w:p>
                <w:p w14:paraId="3ED65181"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aggregation levels 1, 2, 4, 8, 16</w:t>
                  </w:r>
                </w:p>
                <w:p w14:paraId="3F01A61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UP to 3 search space sets in a slot for a scheduled SCell per BWP</w:t>
                  </w:r>
                </w:p>
                <w:p w14:paraId="3D4EA81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lastRenderedPageBreak/>
                    <w:t xml:space="preserve">This search space limit is before applying all dropping rules. </w:t>
                  </w:r>
                </w:p>
                <w:p w14:paraId="0D93300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2A5724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01EC8F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3) Monitoring DCI formats 0_0, 1_0, 0_1, 1_1</w:t>
                  </w:r>
                </w:p>
                <w:p w14:paraId="380F9EA4"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4) Number of PDCCH blind decodes per slot with a given SCS follows Case 1-1 table</w:t>
                  </w:r>
                </w:p>
                <w:p w14:paraId="4A45D24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5) Processing one unicast DCI scheduling DL and one unicast DCI scheduling UL per slot per scheduled CC for FDD</w:t>
                  </w:r>
                </w:p>
                <w:p w14:paraId="73A171D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6) Processing one unicast DCI scheduling DL and 2 unicast DCI scheduling UL per slot per scheduled CC for TDD</w:t>
                  </w:r>
                </w:p>
              </w:tc>
            </w:tr>
          </w:tbl>
          <w:p w14:paraId="2F6D681C" w14:textId="27D8BC61" w:rsidR="000731F1" w:rsidRPr="00457100" w:rsidRDefault="000731F1" w:rsidP="0060051E">
            <w:pPr>
              <w:rPr>
                <w:lang w:eastAsia="zh-CN"/>
              </w:rPr>
            </w:pPr>
          </w:p>
        </w:tc>
      </w:tr>
      <w:tr w:rsidR="00C0069E" w:rsidRPr="00457100" w14:paraId="5A3ED48D" w14:textId="77777777" w:rsidTr="00741116">
        <w:tc>
          <w:tcPr>
            <w:tcW w:w="2405" w:type="dxa"/>
          </w:tcPr>
          <w:p w14:paraId="75FE9320" w14:textId="00940067" w:rsidR="00C0069E" w:rsidRPr="00457100" w:rsidRDefault="00C0069E" w:rsidP="0060051E">
            <w:pPr>
              <w:rPr>
                <w:lang w:eastAsia="zh-CN"/>
              </w:rPr>
            </w:pPr>
            <w:r>
              <w:rPr>
                <w:lang w:eastAsia="zh-CN"/>
              </w:rPr>
              <w:lastRenderedPageBreak/>
              <w:t>Futurewei</w:t>
            </w:r>
          </w:p>
        </w:tc>
        <w:tc>
          <w:tcPr>
            <w:tcW w:w="12176" w:type="dxa"/>
          </w:tcPr>
          <w:p w14:paraId="425F39F2" w14:textId="73B8216B" w:rsidR="00C0069E" w:rsidRPr="00C0069E" w:rsidRDefault="00C0069E" w:rsidP="0060051E">
            <w:pPr>
              <w:rPr>
                <w:lang w:eastAsia="zh-CN"/>
              </w:rPr>
            </w:pPr>
            <w:r w:rsidRPr="00C0069E">
              <w:rPr>
                <w:lang w:eastAsia="zh-CN"/>
              </w:rPr>
              <w:t>We thank FL for his efforts</w:t>
            </w:r>
            <w:r>
              <w:rPr>
                <w:lang w:eastAsia="zh-CN"/>
              </w:rPr>
              <w:t>, we support this package</w:t>
            </w:r>
            <w:r w:rsidRPr="00C0069E">
              <w:rPr>
                <w:lang w:eastAsia="zh-CN"/>
              </w:rPr>
              <w:t>.</w:t>
            </w:r>
            <w:r>
              <w:rPr>
                <w:lang w:eastAsia="zh-CN"/>
              </w:rPr>
              <w:t xml:space="preserve"> We also support the Group (1) </w:t>
            </w:r>
            <w:r w:rsidR="008122FF">
              <w:rPr>
                <w:lang w:eastAsia="zh-CN"/>
              </w:rPr>
              <w:t xml:space="preserve">monitoring </w:t>
            </w:r>
            <w:r>
              <w:rPr>
                <w:lang w:eastAsia="zh-CN"/>
              </w:rPr>
              <w:t xml:space="preserve">restriction to Y span slots , while Group (2 ) monitoring </w:t>
            </w:r>
            <w:r w:rsidR="008122FF">
              <w:rPr>
                <w:lang w:eastAsia="zh-CN"/>
              </w:rPr>
              <w:t>can</w:t>
            </w:r>
            <w:r>
              <w:rPr>
                <w:lang w:eastAsia="zh-CN"/>
              </w:rPr>
              <w:t xml:space="preserve"> be in the X slots group as Ericsson suggested that is the case in FG 3-1.With this, the BD/CCE budget may be defined per X slots. </w:t>
            </w:r>
            <w:r w:rsidR="008122FF">
              <w:rPr>
                <w:lang w:eastAsia="zh-CN"/>
              </w:rPr>
              <w:t xml:space="preserve"> We agree that these may require changes in the existing agreement, but at this time they seems necessary for the reason that Ericsson presented above.</w:t>
            </w:r>
          </w:p>
        </w:tc>
      </w:tr>
      <w:tr w:rsidR="00C04EA9" w:rsidRPr="00457100" w14:paraId="5B6377CD" w14:textId="77777777" w:rsidTr="00741116">
        <w:tc>
          <w:tcPr>
            <w:tcW w:w="2405" w:type="dxa"/>
          </w:tcPr>
          <w:p w14:paraId="4A3EB0FB" w14:textId="47978499" w:rsidR="00C04EA9" w:rsidRDefault="00C04EA9" w:rsidP="00C04EA9">
            <w:pPr>
              <w:rPr>
                <w:lang w:eastAsia="zh-CN"/>
              </w:rPr>
            </w:pPr>
            <w:r>
              <w:rPr>
                <w:lang w:eastAsia="zh-CN"/>
              </w:rPr>
              <w:t>Samsung4</w:t>
            </w:r>
          </w:p>
        </w:tc>
        <w:tc>
          <w:tcPr>
            <w:tcW w:w="12176" w:type="dxa"/>
          </w:tcPr>
          <w:p w14:paraId="1AC6C085" w14:textId="77777777" w:rsidR="00C04EA9" w:rsidRDefault="00C04EA9" w:rsidP="00C04EA9">
            <w:pPr>
              <w:rPr>
                <w:u w:val="single"/>
                <w:lang w:eastAsia="zh-CN"/>
              </w:rPr>
            </w:pPr>
            <w:r>
              <w:rPr>
                <w:u w:val="single"/>
                <w:lang w:eastAsia="zh-CN"/>
              </w:rPr>
              <w:t>Response to Ericsson’s first question:</w:t>
            </w:r>
          </w:p>
          <w:p w14:paraId="55D4671C" w14:textId="77777777" w:rsidR="00C04EA9" w:rsidRDefault="00C04EA9" w:rsidP="00C04EA9">
            <w:r w:rsidRPr="00EE275F">
              <w:rPr>
                <w:lang w:eastAsia="zh-CN"/>
              </w:rPr>
              <w:t xml:space="preserve">Yes, we agree with vivo’s response that the change of search space (no matter group 1 or group 2) can be addressed by </w:t>
            </w:r>
            <w:r w:rsidRPr="00EE275F">
              <w:t>autonomous SS change</w:t>
            </w:r>
            <w:r>
              <w:t xml:space="preserv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5084913C" w14:textId="77777777" w:rsidR="00C04EA9" w:rsidRDefault="00C04EA9" w:rsidP="00C04EA9"/>
          <w:p w14:paraId="08C49280" w14:textId="77777777" w:rsidR="00C04EA9" w:rsidRPr="00EE275F" w:rsidRDefault="00C04EA9" w:rsidP="00C04EA9">
            <w:pPr>
              <w:rPr>
                <w:u w:val="single"/>
                <w:lang w:eastAsia="zh-CN"/>
              </w:rPr>
            </w:pPr>
            <w:r w:rsidRPr="00EE275F">
              <w:rPr>
                <w:u w:val="single"/>
                <w:lang w:eastAsia="zh-CN"/>
              </w:rPr>
              <w:t xml:space="preserve">Response to Ericsson’s second question: </w:t>
            </w:r>
          </w:p>
          <w:p w14:paraId="62185AE2" w14:textId="7834FAF5" w:rsidR="00C04EA9" w:rsidRPr="00C0069E" w:rsidRDefault="00C04EA9" w:rsidP="00C04EA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8F459D" w:rsidRPr="00457100" w14:paraId="224C7D8F" w14:textId="77777777" w:rsidTr="00741116">
        <w:tc>
          <w:tcPr>
            <w:tcW w:w="2405" w:type="dxa"/>
          </w:tcPr>
          <w:p w14:paraId="0220E79C" w14:textId="1034A708" w:rsidR="008F459D" w:rsidRDefault="008F459D" w:rsidP="008F459D">
            <w:pPr>
              <w:rPr>
                <w:lang w:eastAsia="zh-CN"/>
              </w:rPr>
            </w:pPr>
            <w:r>
              <w:rPr>
                <w:lang w:eastAsia="zh-CN"/>
              </w:rPr>
              <w:lastRenderedPageBreak/>
              <w:t>LG Electronics</w:t>
            </w:r>
          </w:p>
        </w:tc>
        <w:tc>
          <w:tcPr>
            <w:tcW w:w="12176" w:type="dxa"/>
          </w:tcPr>
          <w:p w14:paraId="582D6552" w14:textId="77777777" w:rsidR="008C64E8" w:rsidRDefault="008F459D" w:rsidP="008F459D">
            <w:pPr>
              <w:rPr>
                <w:lang w:eastAsia="zh-CN"/>
              </w:rPr>
            </w:pPr>
            <w:r>
              <w:rPr>
                <w:lang w:eastAsia="zh-CN"/>
              </w:rPr>
              <w:t xml:space="preserve">We believe that all the monitoring should be within the Y slots as indicated in the proposal. </w:t>
            </w:r>
          </w:p>
          <w:p w14:paraId="43620451" w14:textId="6094D78C" w:rsidR="008F459D" w:rsidRDefault="008F459D" w:rsidP="008F459D">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w:t>
            </w:r>
            <w:r w:rsidRPr="00E5656B">
              <w:rPr>
                <w:lang w:eastAsia="zh-CN"/>
              </w:rPr>
              <w:t xml:space="preserve"> think that a separate discussion is necessary rather than simply thinking according to the 120kHz slot length. Rather, if FG3-1 is </w:t>
            </w:r>
            <w:r>
              <w:rPr>
                <w:lang w:eastAsia="zh-CN"/>
              </w:rPr>
              <w:t xml:space="preserve">directly </w:t>
            </w:r>
            <w:r w:rsidRPr="00E5656B">
              <w:rPr>
                <w:lang w:eastAsia="zh-CN"/>
              </w:rPr>
              <w:t>applied to multi-slot</w:t>
            </w:r>
            <w:r>
              <w:rPr>
                <w:lang w:eastAsia="zh-CN"/>
              </w:rPr>
              <w:t xml:space="preserve"> monitoring</w:t>
            </w:r>
            <w:r w:rsidRPr="00E5656B">
              <w:rPr>
                <w:lang w:eastAsia="zh-CN"/>
              </w:rPr>
              <w:t xml:space="preserve">, it </w:t>
            </w:r>
            <w:r>
              <w:rPr>
                <w:lang w:eastAsia="zh-CN"/>
              </w:rPr>
              <w:t>c</w:t>
            </w:r>
            <w:r w:rsidRPr="00E5656B">
              <w:rPr>
                <w:lang w:eastAsia="zh-CN"/>
              </w:rPr>
              <w:t>ould be seen as an operation within each slot in Y.</w:t>
            </w:r>
            <w:r>
              <w:rPr>
                <w:lang w:eastAsia="zh-CN"/>
              </w:rPr>
              <w:t xml:space="preserve"> Maintaining the spacing between Y across X slot-group is also introduced to avoid the back-to-back issue. </w:t>
            </w:r>
            <w:r w:rsidRPr="00CD60FE">
              <w:rPr>
                <w:lang w:eastAsia="zh-CN"/>
              </w:rPr>
              <w:t xml:space="preserve">It should be understood as a normal </w:t>
            </w:r>
            <w:r>
              <w:rPr>
                <w:lang w:eastAsia="zh-CN"/>
              </w:rPr>
              <w:t xml:space="preserve">monitoring </w:t>
            </w:r>
            <w:r w:rsidRPr="00CD60FE">
              <w:rPr>
                <w:lang w:eastAsia="zh-CN"/>
              </w:rPr>
              <w:t xml:space="preserve">operation corresponding to most moments, not for a special moment such as </w:t>
            </w:r>
            <w:r>
              <w:rPr>
                <w:lang w:eastAsia="zh-CN"/>
              </w:rPr>
              <w:t xml:space="preserve">the </w:t>
            </w:r>
            <w:r w:rsidRPr="00CD60FE">
              <w:rPr>
                <w:lang w:eastAsia="zh-CN"/>
              </w:rPr>
              <w:t xml:space="preserve">SSB </w:t>
            </w:r>
            <w:r>
              <w:rPr>
                <w:lang w:eastAsia="zh-CN"/>
              </w:rPr>
              <w:t xml:space="preserve">is </w:t>
            </w:r>
            <w:r w:rsidRPr="00CD60FE">
              <w:rPr>
                <w:lang w:eastAsia="zh-CN"/>
              </w:rPr>
              <w:t>change</w:t>
            </w:r>
            <w:r>
              <w:rPr>
                <w:lang w:eastAsia="zh-CN"/>
              </w:rPr>
              <w:t>d</w:t>
            </w:r>
            <w:r w:rsidRPr="00CD60FE">
              <w:rPr>
                <w:lang w:eastAsia="zh-CN"/>
              </w:rPr>
              <w:t>.</w:t>
            </w:r>
          </w:p>
        </w:tc>
      </w:tr>
      <w:tr w:rsidR="00004F5D" w:rsidRPr="00457100" w14:paraId="62FBBBCD" w14:textId="77777777" w:rsidTr="00741116">
        <w:tc>
          <w:tcPr>
            <w:tcW w:w="2405" w:type="dxa"/>
          </w:tcPr>
          <w:p w14:paraId="419F3809" w14:textId="53EF32B6" w:rsidR="00004F5D" w:rsidRDefault="00004F5D" w:rsidP="00004F5D">
            <w:pPr>
              <w:rPr>
                <w:lang w:eastAsia="zh-CN"/>
              </w:rPr>
            </w:pPr>
            <w:r>
              <w:rPr>
                <w:lang w:eastAsia="zh-CN"/>
              </w:rPr>
              <w:t>Vivo2</w:t>
            </w:r>
          </w:p>
        </w:tc>
        <w:tc>
          <w:tcPr>
            <w:tcW w:w="12176" w:type="dxa"/>
          </w:tcPr>
          <w:p w14:paraId="1A7941CB" w14:textId="77777777" w:rsidR="00004F5D" w:rsidRDefault="00004F5D" w:rsidP="00004F5D">
            <w:pPr>
              <w:rPr>
                <w:lang w:eastAsia="zh-CN"/>
              </w:rPr>
            </w:pPr>
            <w:r w:rsidRPr="00311EB6">
              <w:rPr>
                <w:lang w:eastAsia="zh-CN"/>
              </w:rPr>
              <w:t>We</w:t>
            </w:r>
            <w:r>
              <w:rPr>
                <w:lang w:eastAsia="zh-CN"/>
              </w:rPr>
              <w:t xml:space="preserve"> thank FL for your further feedback.</w:t>
            </w:r>
            <w:r>
              <w:rPr>
                <w:rFonts w:hint="eastAsia"/>
                <w:lang w:eastAsia="zh-CN"/>
              </w:rPr>
              <w:t xml:space="preserve"> </w:t>
            </w:r>
            <w:r>
              <w:rPr>
                <w:lang w:eastAsia="zh-CN"/>
              </w:rPr>
              <w:t>Please find our inline response to your question:</w:t>
            </w:r>
          </w:p>
          <w:p w14:paraId="38DDBBC6" w14:textId="77777777" w:rsidR="00004F5D" w:rsidRPr="00B21C2B" w:rsidRDefault="00004F5D" w:rsidP="00004F5D">
            <w:pPr>
              <w:rPr>
                <w:u w:val="single"/>
                <w:lang w:eastAsia="zh-CN"/>
              </w:rPr>
            </w:pPr>
            <w:r w:rsidRPr="00B21C2B">
              <w:rPr>
                <w:u w:val="single"/>
                <w:lang w:eastAsia="zh-CN"/>
              </w:rPr>
              <w:t>Response to vivo</w:t>
            </w:r>
          </w:p>
          <w:p w14:paraId="2D796928" w14:textId="77777777" w:rsidR="00004F5D" w:rsidRPr="00B21C2B" w:rsidRDefault="00004F5D" w:rsidP="00004F5D">
            <w:pPr>
              <w:rPr>
                <w:i/>
                <w:iCs/>
                <w:lang w:eastAsia="zh-CN"/>
              </w:rPr>
            </w:pPr>
            <w:r w:rsidRPr="00B21C2B">
              <w:rPr>
                <w:rFonts w:hint="eastAsia"/>
                <w:i/>
                <w:iCs/>
                <w:lang w:eastAsia="zh-CN"/>
              </w:rPr>
              <w:t>L</w:t>
            </w:r>
            <w:r w:rsidRPr="00B21C2B">
              <w:rPr>
                <w:i/>
                <w:iCs/>
                <w:lang w:eastAsia="zh-CN"/>
              </w:rPr>
              <w:t>ocation of X-slot group: Starting from subframe boundary</w:t>
            </w:r>
          </w:p>
          <w:p w14:paraId="25C3EF49" w14:textId="77777777" w:rsidR="00004F5D" w:rsidRDefault="00004F5D" w:rsidP="00004F5D">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68BF8F7F" w14:textId="77777777" w:rsidR="00004F5D" w:rsidRDefault="00004F5D" w:rsidP="00004F5D">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sidRPr="004574F1">
              <w:rPr>
                <w:vertAlign w:val="superscript"/>
                <w:lang w:eastAsia="zh-CN"/>
              </w:rPr>
              <w:t>st</w:t>
            </w:r>
            <w:r>
              <w:rPr>
                <w:lang w:eastAsia="zh-CN"/>
              </w:rPr>
              <w:t xml:space="preserve"> slot in the subframe or 2</w:t>
            </w:r>
            <w:r w:rsidRPr="004574F1">
              <w:rPr>
                <w:vertAlign w:val="superscript"/>
                <w:lang w:eastAsia="zh-CN"/>
              </w:rPr>
              <w:t>nd</w:t>
            </w:r>
            <w:r>
              <w:rPr>
                <w:lang w:eastAsia="zh-CN"/>
              </w:rPr>
              <w:t xml:space="preserve"> slot in the subframe. Also mentioned by MTK, it should be also clarified that X-slot group pattern is fixed.</w:t>
            </w:r>
          </w:p>
          <w:p w14:paraId="17F0DC06" w14:textId="77777777" w:rsidR="00004F5D" w:rsidRPr="00B21C2B" w:rsidRDefault="00004F5D" w:rsidP="00004F5D">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0E358057" w14:textId="77777777" w:rsidR="00004F5D" w:rsidRDefault="00004F5D" w:rsidP="00004F5D">
            <w:pPr>
              <w:rPr>
                <w:lang w:eastAsia="zh-CN"/>
              </w:rPr>
            </w:pPr>
            <w:r>
              <w:rPr>
                <w:lang w:eastAsia="zh-CN"/>
              </w:rPr>
              <w:t>I cannot easily see what is referred to here. What kind of dependency is there or should there be? Are you saying that you share Ericsson's view, or rather the opposite?</w:t>
            </w:r>
          </w:p>
          <w:p w14:paraId="358938E3" w14:textId="77777777" w:rsidR="00004F5D" w:rsidRDefault="00004F5D" w:rsidP="00004F5D">
            <w:pPr>
              <w:rPr>
                <w:iCs/>
              </w:rPr>
            </w:pPr>
            <w:r>
              <w:rPr>
                <w:rFonts w:hint="eastAsia"/>
                <w:lang w:eastAsia="zh-CN"/>
              </w:rPr>
              <w:t>[</w:t>
            </w:r>
            <w:r>
              <w:rPr>
                <w:lang w:eastAsia="zh-CN"/>
              </w:rPr>
              <w:t xml:space="preserve">vivo] To be clear, we can’t accept Ericsson’s revision. Here we mean </w:t>
            </w:r>
            <w:r w:rsidRPr="00B21C2B">
              <w:rPr>
                <w:i/>
                <w:iCs/>
              </w:rPr>
              <w:t xml:space="preserve">Type1 (without RRC)/0/0A/2 </w:t>
            </w:r>
            <w:r w:rsidRPr="00B21C2B">
              <w:rPr>
                <w:rFonts w:hint="eastAsia"/>
                <w:i/>
                <w:iCs/>
                <w:lang w:eastAsia="zh-CN"/>
              </w:rPr>
              <w:t>CSS</w:t>
            </w:r>
            <w:r w:rsidRPr="00B21C2B">
              <w:rPr>
                <w:i/>
                <w:iCs/>
              </w:rPr>
              <w:t xml:space="preserve"> configuration</w:t>
            </w:r>
            <w:r>
              <w:rPr>
                <w:i/>
                <w:iCs/>
              </w:rPr>
              <w:t xml:space="preserve"> </w:t>
            </w:r>
            <w:r w:rsidRPr="004574F1">
              <w:rPr>
                <w:iCs/>
              </w:rPr>
              <w:t xml:space="preserve">should also </w:t>
            </w:r>
            <w:r>
              <w:rPr>
                <w:iCs/>
              </w:rPr>
              <w:t xml:space="preserve">be restricted in the Y slots. So it is natural to use </w:t>
            </w:r>
            <w:r w:rsidRPr="00B21C2B">
              <w:rPr>
                <w:i/>
                <w:iCs/>
              </w:rPr>
              <w:t xml:space="preserve">Type1 (without RRC)/0/0A/2 </w:t>
            </w:r>
            <w:r w:rsidRPr="00B21C2B">
              <w:rPr>
                <w:rFonts w:hint="eastAsia"/>
                <w:i/>
                <w:iCs/>
                <w:lang w:eastAsia="zh-CN"/>
              </w:rPr>
              <w:t>CSS</w:t>
            </w:r>
            <w:r w:rsidRPr="00B21C2B">
              <w:rPr>
                <w:i/>
                <w:iCs/>
              </w:rPr>
              <w:t xml:space="preserve"> configuration</w:t>
            </w:r>
            <w:r w:rsidRPr="004574F1">
              <w:rPr>
                <w:iCs/>
              </w:rPr>
              <w:t xml:space="preserve"> to </w:t>
            </w:r>
            <w:r>
              <w:rPr>
                <w:iCs/>
              </w:rPr>
              <w:t>determine location of Y slots.</w:t>
            </w:r>
          </w:p>
          <w:p w14:paraId="6C58278A" w14:textId="77777777" w:rsidR="00004F5D" w:rsidRDefault="00004F5D" w:rsidP="00004F5D">
            <w:pPr>
              <w:rPr>
                <w:lang w:eastAsia="zh-CN"/>
              </w:rPr>
            </w:pPr>
            <w:bookmarkStart w:id="0" w:name="_GoBack"/>
            <w:bookmarkEnd w:id="0"/>
          </w:p>
          <w:p w14:paraId="14357CA7" w14:textId="0CF1D97D" w:rsidR="00004F5D" w:rsidRDefault="00004F5D" w:rsidP="00004F5D">
            <w:pPr>
              <w:rPr>
                <w:rFonts w:hint="eastAsia"/>
                <w:lang w:eastAsia="zh-CN"/>
              </w:rPr>
            </w:pPr>
            <w:r>
              <w:rPr>
                <w:rFonts w:hint="eastAsia"/>
                <w:lang w:eastAsia="zh-CN"/>
              </w:rPr>
              <w:t>R</w:t>
            </w:r>
            <w:r>
              <w:rPr>
                <w:lang w:eastAsia="zh-CN"/>
              </w:rPr>
              <w:t>egarding Ericsson’s question, we share the same view with Samsung and separate capability of Group (1) and (2) is not acceptable for us.</w:t>
            </w:r>
          </w:p>
        </w:tc>
      </w:tr>
    </w:tbl>
    <w:p w14:paraId="6E5F3956" w14:textId="28CB93B4"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lastRenderedPageBreak/>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lastRenderedPageBreak/>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lastRenderedPageBreak/>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lastRenderedPageBreak/>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w:t>
            </w:r>
            <w:r>
              <w:rPr>
                <w:lang w:eastAsia="zh-CN"/>
              </w:rPr>
              <w:lastRenderedPageBreak/>
              <w:t xml:space="preserve">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lastRenderedPageBreak/>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lastRenderedPageBreak/>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lastRenderedPageBreak/>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lastRenderedPageBreak/>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9"/>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9"/>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9"/>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lastRenderedPageBreak/>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lastRenderedPageBreak/>
        <w:t>Proposal:</w:t>
      </w:r>
    </w:p>
    <w:p w14:paraId="22621A94"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9"/>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w:t>
            </w:r>
            <w:r>
              <w:rPr>
                <w:lang w:eastAsia="zh-CN"/>
              </w:rPr>
              <w:lastRenderedPageBreak/>
              <w:t xml:space="preserve">(depending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lastRenderedPageBreak/>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9"/>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lastRenderedPageBreak/>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9"/>
              <w:numPr>
                <w:ilvl w:val="0"/>
                <w:numId w:val="23"/>
              </w:numPr>
              <w:rPr>
                <w:lang w:eastAsia="zh-CN"/>
              </w:rPr>
            </w:pPr>
            <w:r>
              <w:rPr>
                <w:lang w:eastAsia="zh-CN"/>
              </w:rPr>
              <w:t>Shouldn't it be k &gt; j (instead of k &gt;= j)?</w:t>
            </w:r>
          </w:p>
          <w:p w14:paraId="31DA2BAF" w14:textId="77777777" w:rsidR="00054158" w:rsidRDefault="005B74B2">
            <w:pPr>
              <w:pStyle w:val="aff9"/>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9"/>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lastRenderedPageBreak/>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lastRenderedPageBreak/>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 xml:space="preserve">We agree with the first and second bullets. Is the third bullet the same proposal as R1-2108768 above? If so, our view is the same as </w:t>
            </w:r>
            <w:r>
              <w:rPr>
                <w:lang w:eastAsia="zh-CN"/>
              </w:rPr>
              <w:lastRenderedPageBreak/>
              <w:t>above.</w:t>
            </w:r>
          </w:p>
        </w:tc>
      </w:tr>
      <w:tr w:rsidR="00054158" w14:paraId="1A02DA92" w14:textId="77777777">
        <w:tc>
          <w:tcPr>
            <w:tcW w:w="2405" w:type="dxa"/>
          </w:tcPr>
          <w:p w14:paraId="4D17F764" w14:textId="77777777" w:rsidR="00054158" w:rsidRDefault="005B74B2">
            <w:r>
              <w:rPr>
                <w:rFonts w:hint="eastAsia"/>
                <w:lang w:eastAsia="zh-CN"/>
              </w:rPr>
              <w:lastRenderedPageBreak/>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lastRenderedPageBreak/>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lastRenderedPageBreak/>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lastRenderedPageBreak/>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9"/>
        <w:numPr>
          <w:ilvl w:val="0"/>
          <w:numId w:val="26"/>
        </w:numPr>
        <w:rPr>
          <w:bCs/>
        </w:rPr>
      </w:pPr>
      <w:r>
        <w:rPr>
          <w:bCs/>
        </w:rPr>
        <w:t>Remaining CO duration</w:t>
      </w:r>
    </w:p>
    <w:p w14:paraId="219AA754" w14:textId="77777777" w:rsidR="00054158" w:rsidRDefault="005B74B2">
      <w:pPr>
        <w:pStyle w:val="aff9"/>
        <w:numPr>
          <w:ilvl w:val="0"/>
          <w:numId w:val="26"/>
        </w:numPr>
        <w:rPr>
          <w:bCs/>
        </w:rPr>
      </w:pPr>
      <w:r>
        <w:rPr>
          <w:bCs/>
        </w:rPr>
        <w:t>Available RB set</w:t>
      </w:r>
    </w:p>
    <w:p w14:paraId="4511FC2F" w14:textId="77777777" w:rsidR="00054158" w:rsidRDefault="005B74B2">
      <w:pPr>
        <w:pStyle w:val="aff9"/>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9"/>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9"/>
        <w:numPr>
          <w:ilvl w:val="1"/>
          <w:numId w:val="27"/>
        </w:numPr>
        <w:spacing w:before="120"/>
        <w:rPr>
          <w:lang w:val="en-GB"/>
        </w:rPr>
      </w:pPr>
      <w:r>
        <w:rPr>
          <w:lang w:val="en-GB"/>
        </w:rPr>
        <w:t>Alt 1: k=3</w:t>
      </w:r>
    </w:p>
    <w:p w14:paraId="6B759E86" w14:textId="77777777" w:rsidR="00054158" w:rsidRDefault="005B74B2">
      <w:pPr>
        <w:pStyle w:val="aff9"/>
        <w:numPr>
          <w:ilvl w:val="1"/>
          <w:numId w:val="2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0FEB1563" w14:textId="77777777" w:rsidR="00054158" w:rsidRDefault="005B74B2">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48A03741" w14:textId="77777777" w:rsidR="00054158" w:rsidRDefault="005B74B2">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45748C9C"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宋体"/>
                <w:color w:val="000000"/>
              </w:rPr>
            </w:pPr>
            <w:r>
              <w:rPr>
                <w:rFonts w:eastAsia="宋体" w:hint="eastAsia"/>
                <w:color w:val="000000"/>
              </w:rPr>
              <w:lastRenderedPageBreak/>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9"/>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9"/>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lastRenderedPageBreak/>
        <w:t>R1-2108783 (Futurewei)</w:t>
      </w:r>
    </w:p>
    <w:tbl>
      <w:tblPr>
        <w:tblStyle w:val="aff2"/>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9"/>
              <w:numPr>
                <w:ilvl w:val="0"/>
                <w:numId w:val="32"/>
              </w:numPr>
              <w:snapToGrid/>
              <w:spacing w:after="160"/>
              <w:contextualSpacing/>
              <w:rPr>
                <w:b/>
                <w:bCs/>
              </w:rPr>
            </w:pPr>
            <w:r>
              <w:rPr>
                <w:b/>
                <w:bCs/>
              </w:rPr>
              <w:t>For SCS 480 kHz, X= {1,2,4} slots</w:t>
            </w:r>
          </w:p>
          <w:p w14:paraId="75A0CABF" w14:textId="77777777" w:rsidR="00054158" w:rsidRDefault="005B74B2">
            <w:pPr>
              <w:pStyle w:val="aff9"/>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lastRenderedPageBreak/>
        <w:t>R1-2108887 (Transsion Holdings)</w:t>
      </w:r>
    </w:p>
    <w:tbl>
      <w:tblPr>
        <w:tblStyle w:val="aff2"/>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The capability indicates the BD/CCE budget within each slot group</w:t>
            </w:r>
            <w:bookmarkStart w:id="3"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宋体"/>
                <w:szCs w:val="20"/>
                <w:lang w:eastAsia="zh-CN"/>
              </w:rPr>
            </w:pPr>
            <w:r>
              <w:rPr>
                <w:rFonts w:eastAsia="宋体"/>
                <w:szCs w:val="20"/>
                <w:lang w:eastAsia="zh-CN"/>
              </w:rPr>
              <w:t>For the purpose of down-selection, Alt. 1 and Alt. 2 are compared from the following aspect:</w:t>
            </w:r>
          </w:p>
          <w:p w14:paraId="379C2826"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59E70D6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宋体"/>
                <w:szCs w:val="20"/>
                <w:lang w:eastAsia="zh-CN"/>
              </w:rPr>
            </w:pPr>
            <w:r>
              <w:rPr>
                <w:rFonts w:eastAsia="宋体"/>
                <w:szCs w:val="20"/>
                <w:lang w:eastAsia="zh-CN"/>
              </w:rPr>
              <w:t xml:space="preserve">It is obviously that Alt. 2 could solve CSS issue without any enhancement while Alt. 1 needs further design such as separate capability for CSS and USS, CSS </w:t>
            </w:r>
            <w:r>
              <w:rPr>
                <w:rFonts w:eastAsia="宋体"/>
                <w:szCs w:val="20"/>
                <w:lang w:eastAsia="zh-CN"/>
              </w:rPr>
              <w:lastRenderedPageBreak/>
              <w:t>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4FD21588" w14:textId="77777777" w:rsidR="00054158" w:rsidRDefault="00054158">
            <w:pPr>
              <w:pStyle w:val="ae"/>
              <w:rPr>
                <w:rFonts w:eastAsia="宋体"/>
                <w:b/>
                <w:lang w:val="en-GB" w:eastAsia="zh-CN"/>
              </w:rPr>
            </w:pPr>
          </w:p>
          <w:p w14:paraId="4990D893" w14:textId="77777777" w:rsidR="00054158" w:rsidRDefault="005B74B2">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宋体"/>
                <w:b/>
                <w:lang w:val="en-GB" w:eastAsia="zh-CN"/>
              </w:rPr>
            </w:pPr>
          </w:p>
          <w:p w14:paraId="7DB2B8B1" w14:textId="77777777" w:rsidR="00054158" w:rsidRDefault="00054158">
            <w:pPr>
              <w:pStyle w:val="ae"/>
              <w:rPr>
                <w:rFonts w:eastAsia="宋体"/>
                <w:b/>
                <w:lang w:val="en-GB" w:eastAsia="zh-CN"/>
              </w:rPr>
            </w:pPr>
          </w:p>
          <w:p w14:paraId="4C6466E5" w14:textId="77777777" w:rsidR="00054158" w:rsidRDefault="005B74B2">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宋体"/>
                <w:lang w:val="en-GB" w:eastAsia="zh-CN"/>
              </w:rPr>
            </w:pPr>
          </w:p>
          <w:p w14:paraId="307830C9" w14:textId="77777777" w:rsidR="00054158" w:rsidRDefault="005B74B2">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3.95pt;height:51.2pt;mso-width-percent:0;mso-height-percent:0;mso-width-percent:0;mso-height-percent:0" o:ole="">
                  <v:imagedata r:id="rId11" o:title=""/>
                </v:shape>
                <o:OLEObject Type="Embed" ProgID="Visio.Drawing.11" ShapeID="_x0000_i1026" DrawAspect="Content" ObjectID="_1695796369" r:id="rId12"/>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3pt;height:85.3pt;mso-width-percent:0;mso-height-percent:0;mso-width-percent:0;mso-height-percent:0" o:ole="">
                  <v:imagedata r:id="rId13" o:title=""/>
                </v:shape>
                <o:OLEObject Type="Embed" ProgID="Visio.Drawing.11" ShapeID="_x0000_i1027" DrawAspect="Content" ObjectID="_1695796370" r:id="rId14"/>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1pt;height:2in;mso-width-percent:0;mso-height-percent:0;mso-width-percent:0;mso-height-percent:0" o:ole="">
                  <v:imagedata r:id="rId15" o:title=""/>
                </v:shape>
                <o:OLEObject Type="Embed" ProgID="Visio.Drawing.15" ShapeID="_x0000_i1028" DrawAspect="Content" ObjectID="_1695796371"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9"/>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9"/>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f9"/>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9"/>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9"/>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9"/>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f9"/>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f9"/>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宋体"/>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r w:rsidR="00050285">
              <w:fldChar w:fldCharType="begin"/>
            </w:r>
            <w:r w:rsidR="00050285">
              <w:instrText xml:space="preserve"> SEQ Proposal \* ARABIC </w:instrText>
            </w:r>
            <w:r w:rsidR="00050285">
              <w:fldChar w:fldCharType="separate"/>
            </w:r>
            <w:r>
              <w:t>1</w:t>
            </w:r>
            <w:r w:rsidR="00050285">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r w:rsidR="00050285">
              <w:fldChar w:fldCharType="begin"/>
            </w:r>
            <w:r w:rsidR="00050285">
              <w:instrText xml:space="preserve"> SEQ Proposal \* ARABIC </w:instrText>
            </w:r>
            <w:r w:rsidR="00050285">
              <w:fldChar w:fldCharType="separate"/>
            </w:r>
            <w:r>
              <w:t>2</w:t>
            </w:r>
            <w:r w:rsidR="00050285">
              <w:fldChar w:fldCharType="end"/>
            </w:r>
            <w:r>
              <w:t>: Adopt Alt1 as the multi-slot PDCCH capability with the following aspects.</w:t>
            </w:r>
            <w:bookmarkEnd w:id="29"/>
            <w:r>
              <w:t xml:space="preserve"> </w:t>
            </w:r>
          </w:p>
          <w:p w14:paraId="6F1CD390" w14:textId="77777777" w:rsidR="00054158" w:rsidRDefault="005B74B2">
            <w:pPr>
              <w:pStyle w:val="aff9"/>
              <w:numPr>
                <w:ilvl w:val="0"/>
                <w:numId w:val="16"/>
              </w:numPr>
            </w:pPr>
            <w:r>
              <w:t xml:space="preserve">Alt. 1: Use a fixed pattern of slot groups as the baseline to define the new capability. </w:t>
            </w:r>
          </w:p>
          <w:p w14:paraId="3FED311A" w14:textId="77777777" w:rsidR="00054158" w:rsidRDefault="005B74B2">
            <w:pPr>
              <w:pStyle w:val="aff9"/>
              <w:numPr>
                <w:ilvl w:val="1"/>
                <w:numId w:val="16"/>
              </w:numPr>
            </w:pPr>
            <w:r>
              <w:t>Each slot group consists of X slots</w:t>
            </w:r>
          </w:p>
          <w:p w14:paraId="09817A9B" w14:textId="77777777" w:rsidR="00054158" w:rsidRDefault="005B74B2">
            <w:pPr>
              <w:pStyle w:val="aff9"/>
              <w:numPr>
                <w:ilvl w:val="1"/>
                <w:numId w:val="16"/>
              </w:numPr>
            </w:pPr>
            <w:r>
              <w:t>Slot groups are consecutive and non-overlapping</w:t>
            </w:r>
          </w:p>
          <w:p w14:paraId="47493CB6" w14:textId="77777777" w:rsidR="00054158" w:rsidRDefault="005B74B2">
            <w:pPr>
              <w:pStyle w:val="aff9"/>
              <w:numPr>
                <w:ilvl w:val="1"/>
                <w:numId w:val="16"/>
              </w:numPr>
            </w:pPr>
            <w:r>
              <w:t xml:space="preserve">The capability indicates the BD/CCE budget within Y consecutive slots in each slot group </w:t>
            </w:r>
          </w:p>
          <w:p w14:paraId="5FAAF8FE" w14:textId="77777777" w:rsidR="00054158" w:rsidRDefault="005B74B2">
            <w:pPr>
              <w:pStyle w:val="aff9"/>
              <w:numPr>
                <w:ilvl w:val="2"/>
                <w:numId w:val="16"/>
              </w:numPr>
            </w:pPr>
            <w:r>
              <w:t>The location of the Y slots within the X slots is maintained across different slot groups</w:t>
            </w:r>
          </w:p>
          <w:p w14:paraId="3D1F112C" w14:textId="77777777" w:rsidR="00054158" w:rsidRDefault="005B74B2">
            <w:pPr>
              <w:pStyle w:val="aff9"/>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f9"/>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9"/>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f9"/>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f9"/>
              <w:numPr>
                <w:ilvl w:val="1"/>
                <w:numId w:val="16"/>
              </w:numPr>
            </w:pPr>
            <w:r>
              <w:t>Further discuss down-selection of Y within 1&lt;=Y&lt;=X/2 (both in units of slot) when X&gt;1</w:t>
            </w:r>
          </w:p>
          <w:p w14:paraId="10C57B2A" w14:textId="77777777" w:rsidR="00054158" w:rsidRDefault="005B74B2">
            <w:pPr>
              <w:pStyle w:val="aff9"/>
              <w:numPr>
                <w:ilvl w:val="1"/>
                <w:numId w:val="16"/>
              </w:numPr>
            </w:pPr>
            <w:r>
              <w:t>FFS: Further definition of capabilities</w:t>
            </w:r>
          </w:p>
          <w:p w14:paraId="0312AB6A" w14:textId="77777777" w:rsidR="00054158" w:rsidRDefault="005B74B2">
            <w:pPr>
              <w:pStyle w:val="aff9"/>
              <w:numPr>
                <w:ilvl w:val="1"/>
                <w:numId w:val="16"/>
              </w:numPr>
            </w:pPr>
            <w:r>
              <w:t>FFS: The following issues for the search space configuration discussion</w:t>
            </w:r>
          </w:p>
          <w:p w14:paraId="7E46BAF9" w14:textId="77777777" w:rsidR="00054158" w:rsidRDefault="005B74B2">
            <w:pPr>
              <w:pStyle w:val="aff9"/>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9"/>
              <w:numPr>
                <w:ilvl w:val="1"/>
                <w:numId w:val="16"/>
              </w:numPr>
            </w:pPr>
            <w:r>
              <w:lastRenderedPageBreak/>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8"/>
            </w:pPr>
            <w:r>
              <w:t xml:space="preserve">  Proposal </w:t>
            </w:r>
            <w:r w:rsidR="00050285">
              <w:fldChar w:fldCharType="begin"/>
            </w:r>
            <w:r w:rsidR="00050285">
              <w:instrText xml:space="preserve"> SEQ Proposal \* ARABIC </w:instrText>
            </w:r>
            <w:r w:rsidR="00050285">
              <w:fldChar w:fldCharType="separate"/>
            </w:r>
            <w:r>
              <w:t>3</w:t>
            </w:r>
            <w:r w:rsidR="00050285">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9"/>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9"/>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9"/>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9"/>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9"/>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9"/>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9"/>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9"/>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9"/>
              <w:numPr>
                <w:ilvl w:val="1"/>
                <w:numId w:val="45"/>
              </w:numPr>
              <w:snapToGrid/>
              <w:spacing w:after="80" w:line="240" w:lineRule="auto"/>
              <w:rPr>
                <w:szCs w:val="18"/>
              </w:rPr>
            </w:pPr>
            <w:r>
              <w:rPr>
                <w:szCs w:val="18"/>
              </w:rPr>
              <w:t>Alt.2-1: Alt. 2 with Y&gt;1</w:t>
            </w:r>
          </w:p>
          <w:p w14:paraId="362ACE8D"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9"/>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9"/>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9"/>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f9"/>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9"/>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f9"/>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9"/>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9"/>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9"/>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9"/>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f9"/>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9"/>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9"/>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9"/>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f9"/>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9"/>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35pt;height:121.55pt;mso-width-percent:0;mso-height-percent:0;mso-width-percent:0;mso-height-percent:0" o:ole="">
                  <v:imagedata r:id="rId24" o:title=""/>
                </v:shape>
                <o:OLEObject Type="Embed" ProgID="Visio.Drawing.15" ShapeID="_x0000_i1029" DrawAspect="Content" ObjectID="_1695796372"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r w:rsidR="00050285">
              <w:fldChar w:fldCharType="begin"/>
            </w:r>
            <w:r w:rsidR="00050285">
              <w:instrText xml:space="preserve"> SEQ Proposal \* A</w:instrText>
            </w:r>
            <w:r w:rsidR="00050285">
              <w:instrText xml:space="preserve">RABIC </w:instrText>
            </w:r>
            <w:r w:rsidR="00050285">
              <w:fldChar w:fldCharType="separate"/>
            </w:r>
            <w:r>
              <w:t>1</w:t>
            </w:r>
            <w:r w:rsidR="00050285">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r w:rsidR="00050285">
              <w:fldChar w:fldCharType="begin"/>
            </w:r>
            <w:r w:rsidR="00050285">
              <w:instrText xml:space="preserve"> SEQ Proposal \* ARABIC </w:instrText>
            </w:r>
            <w:r w:rsidR="00050285">
              <w:fldChar w:fldCharType="separate"/>
            </w:r>
            <w:r>
              <w:t>3</w:t>
            </w:r>
            <w:r w:rsidR="00050285">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r w:rsidR="00050285">
              <w:fldChar w:fldCharType="begin"/>
            </w:r>
            <w:r w:rsidR="00050285">
              <w:instrText xml:space="preserve"> SEQ Proposal \* ARABIC </w:instrText>
            </w:r>
            <w:r w:rsidR="00050285">
              <w:fldChar w:fldCharType="separate"/>
            </w:r>
            <w:r>
              <w:t>4</w:t>
            </w:r>
            <w:r w:rsidR="00050285">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r w:rsidR="00050285">
              <w:fldChar w:fldCharType="begin"/>
            </w:r>
            <w:r w:rsidR="00050285">
              <w:instrText xml:space="preserve"> SEQ Observation \* ARABIC </w:instrText>
            </w:r>
            <w:r w:rsidR="00050285">
              <w:fldChar w:fldCharType="separate"/>
            </w:r>
            <w:r>
              <w:t>5</w:t>
            </w:r>
            <w:r w:rsidR="00050285">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35pt;height:86.15pt;mso-width-percent:0;mso-height-percent:0;mso-width-percent:0;mso-height-percent:0" o:ole="">
                  <v:imagedata r:id="rId26" o:title=""/>
                </v:shape>
                <o:OLEObject Type="Embed" ProgID="Visio.Drawing.15" ShapeID="_x0000_i1030" DrawAspect="Content" ObjectID="_1695796373" r:id="rId27"/>
              </w:object>
            </w:r>
          </w:p>
          <w:p w14:paraId="0F040E78" w14:textId="77777777" w:rsidR="00054158" w:rsidRDefault="005B74B2">
            <w:pPr>
              <w:pStyle w:val="a8"/>
              <w:rPr>
                <w:u w:val="single"/>
              </w:rPr>
            </w:pPr>
            <w:bookmarkStart w:id="47" w:name="_Ref83584248"/>
            <w:r>
              <w:t xml:space="preserve">Figure </w:t>
            </w:r>
            <w:r w:rsidR="00050285">
              <w:fldChar w:fldCharType="begin"/>
            </w:r>
            <w:r w:rsidR="00050285">
              <w:instrText xml:space="preserve"> SEQ Figure \* ARABIC </w:instrText>
            </w:r>
            <w:r w:rsidR="00050285">
              <w:fldChar w:fldCharType="separate"/>
            </w:r>
            <w:r>
              <w:t>1</w:t>
            </w:r>
            <w:r w:rsidR="00050285">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9"/>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9"/>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r w:rsidR="00050285">
              <w:fldChar w:fldCharType="begin"/>
            </w:r>
            <w:r w:rsidR="00050285">
              <w:instrText xml:space="preserve"> SEQ Observation \* ARABIC </w:instrText>
            </w:r>
            <w:r w:rsidR="00050285">
              <w:fldChar w:fldCharType="separate"/>
            </w:r>
            <w:r>
              <w:t>6</w:t>
            </w:r>
            <w:r w:rsidR="00050285">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050285">
              <w:fldChar w:fldCharType="begin"/>
            </w:r>
            <w:r w:rsidR="00050285">
              <w:instrText xml:space="preserve"> SEQ Proposal \* ARABIC </w:instrText>
            </w:r>
            <w:r w:rsidR="00050285">
              <w:fldChar w:fldCharType="separate"/>
            </w:r>
            <w:r>
              <w:t>7</w:t>
            </w:r>
            <w:r w:rsidR="00050285">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9"/>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9"/>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considering the fact that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92C15">
            <w:pPr>
              <w:pStyle w:val="ae"/>
            </w:pPr>
            <w:r>
              <w:rPr>
                <w:noProof/>
              </w:rPr>
              <w:object w:dxaOrig="9640" w:dyaOrig="2797" w14:anchorId="2AA3E36E">
                <v:shape id="_x0000_i1031" type="#_x0000_t75" alt="" style="width:482.75pt;height:139.4pt;mso-width-percent:0;mso-height-percent:0;mso-width-percent:0;mso-height-percent:0" o:ole="">
                  <v:imagedata r:id="rId28" o:title=""/>
                </v:shape>
                <o:OLEObject Type="Embed" ProgID="Visio.Drawing.15" ShapeID="_x0000_i1031" DrawAspect="Content" ObjectID="_1695796374" r:id="rId29"/>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宋体"/>
              </w:rPr>
            </w:pPr>
            <w:r>
              <w:rPr>
                <w:rFonts w:eastAsia="宋体"/>
              </w:rPr>
              <w:t>The time domain parameters include periodicity, offset, duration, and monitoring symbols within slot as shown in following table.</w:t>
            </w:r>
          </w:p>
          <w:p w14:paraId="561E3218" w14:textId="77777777" w:rsidR="00054158" w:rsidRDefault="005B74B2">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3FC2463D" w14:textId="77777777" w:rsidR="00054158" w:rsidRDefault="005B74B2">
            <w:pPr>
              <w:widowControl/>
              <w:spacing w:before="180" w:after="180"/>
              <w:jc w:val="center"/>
              <w:rPr>
                <w:rFonts w:eastAsia="宋体"/>
                <w:color w:val="000000"/>
              </w:rPr>
            </w:pPr>
            <w:r>
              <w:rPr>
                <w:rFonts w:eastAsia="宋体"/>
              </w:rPr>
              <w:t xml:space="preserve"> </w:t>
            </w:r>
            <w:r>
              <w:rPr>
                <w:rFonts w:eastAsia="宋体"/>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14:paraId="69A233F3" w14:textId="77777777" w:rsidR="00054158" w:rsidRDefault="00054158">
            <w:pPr>
              <w:widowControl/>
              <w:spacing w:before="180" w:after="180"/>
              <w:rPr>
                <w:rFonts w:eastAsia="宋体"/>
                <w:color w:val="000000"/>
              </w:rPr>
            </w:pPr>
          </w:p>
          <w:p w14:paraId="0EAFE93E"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01C1AFEC" w14:textId="77777777" w:rsidR="00054158" w:rsidRDefault="005B74B2">
            <w:pPr>
              <w:widowControl/>
              <w:jc w:val="center"/>
              <w:rPr>
                <w:rFonts w:ascii="Calibri" w:eastAsia="宋体" w:hAnsi="Calibri" w:cs="Calibri"/>
                <w:b/>
                <w:sz w:val="20"/>
                <w:szCs w:val="20"/>
              </w:rPr>
            </w:pPr>
            <w:bookmarkStart w:id="76"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6"/>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3C79B17B"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C3BE94A"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EE9B23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CEB6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2664988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0BFFCEAA" w14:textId="77777777" w:rsidR="00054158" w:rsidRDefault="00054158">
            <w:pPr>
              <w:widowControl/>
              <w:rPr>
                <w:rFonts w:eastAsia="宋体"/>
              </w:rPr>
            </w:pPr>
          </w:p>
          <w:p w14:paraId="6FA80089" w14:textId="77777777" w:rsidR="00054158" w:rsidRDefault="005B74B2">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f9"/>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f9"/>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9"/>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f9"/>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r w:rsidR="00050285">
              <w:fldChar w:fldCharType="begin"/>
            </w:r>
            <w:r w:rsidR="00050285">
              <w:instrText xml:space="preserve"> SEQ Figure \* ARABIC </w:instrText>
            </w:r>
            <w:r w:rsidR="00050285">
              <w:fldChar w:fldCharType="separate"/>
            </w:r>
            <w:r>
              <w:t>4</w:t>
            </w:r>
            <w:r w:rsidR="00050285">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f2"/>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宋体" w:hint="eastAsia"/>
                <w:b/>
                <w:bCs/>
                <w:lang w:eastAsia="zh-CN"/>
              </w:rPr>
              <w:t>Figure 3: Configurations if a fixed pattern of slot groups is supported</w:t>
            </w:r>
          </w:p>
          <w:p w14:paraId="10EB1C20" w14:textId="77777777" w:rsidR="00054158" w:rsidRDefault="005B74B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9"/>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f9"/>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f9"/>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9"/>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9"/>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rsidR="00592C15">
              <w:rPr>
                <w:noProof/>
              </w:rPr>
              <w:object w:dxaOrig="6730" w:dyaOrig="3123" w14:anchorId="0C543BF7">
                <v:shape id="_x0000_i1032" type="#_x0000_t75" alt="" style="width:337.55pt;height:156.9pt;mso-width-percent:0;mso-height-percent:0;mso-width-percent:0;mso-height-percent:0" o:ole="">
                  <v:imagedata r:id="rId34" o:title=""/>
                </v:shape>
                <o:OLEObject Type="Embed" ProgID="Visio.Drawing.11" ShapeID="_x0000_i1032" DrawAspect="Content" ObjectID="_1695796375" r:id="rId35"/>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35pt;height:109.45pt;mso-width-percent:0;mso-height-percent:0;mso-width-percent:0;mso-height-percent:0" o:ole="">
                  <v:imagedata r:id="rId36" o:title=""/>
                </v:shape>
                <o:OLEObject Type="Embed" ProgID="Visio.Drawing.15" ShapeID="_x0000_i1033" DrawAspect="Content" ObjectID="_1695796376"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35pt;height:131.1pt;mso-width-percent:0;mso-height-percent:0;mso-width-percent:0;mso-height-percent:0" o:ole="">
                  <v:imagedata r:id="rId38" o:title=""/>
                </v:shape>
                <o:OLEObject Type="Embed" ProgID="Visio.Drawing.15" ShapeID="_x0000_i1034" DrawAspect="Content" ObjectID="_1695796377"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3pt;height:2in;mso-width-percent:0;mso-height-percent:0;mso-width-percent:0;mso-height-percent:0" o:ole="">
                  <v:imagedata r:id="rId40" o:title=""/>
                </v:shape>
                <o:OLEObject Type="Embed" ProgID="Visio.Drawing.15" ShapeID="_x0000_i1035" DrawAspect="Content" ObjectID="_1695796378"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9"/>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45pt;height:101.95pt;mso-width-percent:0;mso-height-percent:0;mso-width-percent:0;mso-height-percent:0" o:ole="">
                  <v:imagedata r:id="rId42" o:title=""/>
                </v:shape>
                <o:OLEObject Type="Embed" ProgID="Visio.Drawing.15" ShapeID="_x0000_i1036" DrawAspect="Content" ObjectID="_1695796379"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9"/>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f9"/>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9"/>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9"/>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f9"/>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9"/>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r w:rsidR="00050285">
              <w:fldChar w:fldCharType="begin"/>
            </w:r>
            <w:r w:rsidR="00050285">
              <w:instrText xml:space="preserve"> SEQ Figure \* ARABIC </w:instrText>
            </w:r>
            <w:r w:rsidR="00050285">
              <w:fldChar w:fldCharType="separate"/>
            </w:r>
            <w:r>
              <w:t>1</w:t>
            </w:r>
            <w:r w:rsidR="00050285">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5pt;height:373.75pt;mso-width-percent:0;mso-height-percent:0;mso-width-percent:0;mso-height-percent:0" o:ole="">
                  <v:imagedata r:id="rId46" o:title=""/>
                </v:shape>
                <o:OLEObject Type="Embed" ProgID="Visio.Drawing.15" ShapeID="_x0000_i1037" DrawAspect="Content" ObjectID="_1695796380"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9"/>
              <w:numPr>
                <w:ilvl w:val="0"/>
                <w:numId w:val="69"/>
              </w:numPr>
              <w:snapToGrid/>
              <w:spacing w:line="240" w:lineRule="auto"/>
              <w:jc w:val="both"/>
            </w:pPr>
            <w:r>
              <w:t>to keep the RF frontend blocks active for a longer time,</w:t>
            </w:r>
          </w:p>
          <w:p w14:paraId="71A02DA6" w14:textId="77777777" w:rsidR="00054158" w:rsidRDefault="005B74B2">
            <w:pPr>
              <w:pStyle w:val="aff9"/>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9"/>
              <w:numPr>
                <w:ilvl w:val="0"/>
                <w:numId w:val="69"/>
              </w:numPr>
              <w:snapToGrid/>
              <w:spacing w:line="240" w:lineRule="auto"/>
              <w:jc w:val="both"/>
            </w:pPr>
            <w:r>
              <w:t>to perform more FFT operation across MOs.</w:t>
            </w:r>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r w:rsidR="00050285">
              <w:fldChar w:fldCharType="begin"/>
            </w:r>
            <w:r w:rsidR="00050285">
              <w:instrText xml:space="preserve"> SEQ Observation \* ARABIC </w:instrText>
            </w:r>
            <w:r w:rsidR="00050285">
              <w:fldChar w:fldCharType="separate"/>
            </w:r>
            <w:r>
              <w:t>1</w:t>
            </w:r>
            <w:r w:rsidR="00050285">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r w:rsidR="00050285">
              <w:fldChar w:fldCharType="begin"/>
            </w:r>
            <w:r w:rsidR="00050285">
              <w:instrText xml:space="preserve"> SEQ Proposal \* ARABIC </w:instrText>
            </w:r>
            <w:r w:rsidR="00050285">
              <w:fldChar w:fldCharType="separate"/>
            </w:r>
            <w:r>
              <w:t>5</w:t>
            </w:r>
            <w:r w:rsidR="00050285">
              <w:fldChar w:fldCharType="end"/>
            </w:r>
            <w:bookmarkEnd w:id="89"/>
            <w:r>
              <w:t>: The value of Y is no larger than 1 slot:</w:t>
            </w:r>
            <w:bookmarkEnd w:id="90"/>
            <w:bookmarkEnd w:id="91"/>
            <w:bookmarkEnd w:id="92"/>
          </w:p>
          <w:p w14:paraId="22E184A2" w14:textId="77777777" w:rsidR="00054158" w:rsidRDefault="005B74B2">
            <w:pPr>
              <w:pStyle w:val="aff9"/>
              <w:numPr>
                <w:ilvl w:val="0"/>
                <w:numId w:val="70"/>
              </w:numPr>
              <w:snapToGrid/>
              <w:spacing w:line="240" w:lineRule="auto"/>
              <w:rPr>
                <w:b/>
                <w:bCs/>
              </w:rPr>
            </w:pPr>
            <w:r>
              <w:rPr>
                <w:b/>
                <w:bCs/>
              </w:rPr>
              <w:t>Alt 1: Y = 1 slot,</w:t>
            </w:r>
          </w:p>
          <w:p w14:paraId="40AA0089" w14:textId="77777777" w:rsidR="00054158" w:rsidRDefault="005B74B2">
            <w:pPr>
              <w:pStyle w:val="aff9"/>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r w:rsidR="00050285">
              <w:fldChar w:fldCharType="begin"/>
            </w:r>
            <w:r w:rsidR="00050285">
              <w:instrText xml:space="preserve"> SEQ Proposal \* ARABIC </w:instrText>
            </w:r>
            <w:r w:rsidR="00050285">
              <w:fldChar w:fldCharType="separate"/>
            </w:r>
            <w:r>
              <w:t>6</w:t>
            </w:r>
            <w:r w:rsidR="00050285">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r w:rsidR="00050285">
              <w:fldChar w:fldCharType="begin"/>
            </w:r>
            <w:r w:rsidR="00050285">
              <w:instrText xml:space="preserve"> SEQ Observation \* ARABIC </w:instrText>
            </w:r>
            <w:r w:rsidR="00050285">
              <w:fldChar w:fldCharType="separate"/>
            </w:r>
            <w:r>
              <w:t>2</w:t>
            </w:r>
            <w:r w:rsidR="00050285">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7.75pt;height:3in;mso-width-percent:0;mso-height-percent:0;mso-width-percent:0;mso-height-percent:0" o:ole="">
                  <v:imagedata r:id="rId48" o:title=""/>
                </v:shape>
                <o:OLEObject Type="Embed" ProgID="Visio.Drawing.15" ShapeID="_x0000_i1038" DrawAspect="Content" ObjectID="_1695796381" r:id="rId49"/>
              </w:object>
            </w:r>
          </w:p>
          <w:p w14:paraId="465108AF" w14:textId="77777777" w:rsidR="00054158" w:rsidRDefault="005B74B2">
            <w:pPr>
              <w:pStyle w:val="a8"/>
            </w:pPr>
            <w:bookmarkStart w:id="102" w:name="_Ref83735207"/>
            <w:r>
              <w:t xml:space="preserve">Figure </w:t>
            </w:r>
            <w:r w:rsidR="00050285">
              <w:fldChar w:fldCharType="begin"/>
            </w:r>
            <w:r w:rsidR="00050285">
              <w:instrText xml:space="preserve"> SEQ Figure \* ARABIC </w:instrText>
            </w:r>
            <w:r w:rsidR="00050285">
              <w:fldChar w:fldCharType="separate"/>
            </w:r>
            <w:r>
              <w:t>3</w:t>
            </w:r>
            <w:r w:rsidR="00050285">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9"/>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9"/>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f9"/>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9"/>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050285">
              <w:fldChar w:fldCharType="begin"/>
            </w:r>
            <w:r w:rsidR="00050285">
              <w:instrText xml:space="preserve"> SEQ Proposal \* ARABIC </w:instrText>
            </w:r>
            <w:r w:rsidR="00050285">
              <w:fldChar w:fldCharType="separate"/>
            </w:r>
            <w:r>
              <w:t>8</w:t>
            </w:r>
            <w:r w:rsidR="00050285">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75pt;height:67.4pt;mso-width-percent:0;mso-height-percent:0;mso-width-percent:0;mso-height-percent:0" o:ole="">
                  <v:imagedata r:id="rId50" o:title=""/>
                </v:shape>
                <o:OLEObject Type="Embed" ProgID="Visio.Drawing.15" ShapeID="_x0000_i1039" DrawAspect="Content" ObjectID="_1695796382" r:id="rId51"/>
              </w:object>
            </w:r>
          </w:p>
          <w:p w14:paraId="6A50BF52" w14:textId="77777777" w:rsidR="00054158" w:rsidRDefault="005B74B2">
            <w:pPr>
              <w:pStyle w:val="a8"/>
            </w:pPr>
            <w:bookmarkStart w:id="126" w:name="_Ref68252811"/>
            <w:r>
              <w:t xml:space="preserve">Figure </w:t>
            </w:r>
            <w:r w:rsidR="00050285">
              <w:fldChar w:fldCharType="begin"/>
            </w:r>
            <w:r w:rsidR="00050285">
              <w:instrText xml:space="preserve"> SEQ Figure \* ARABIC </w:instrText>
            </w:r>
            <w:r w:rsidR="00050285">
              <w:fldChar w:fldCharType="separate"/>
            </w:r>
            <w:r>
              <w:t>4</w:t>
            </w:r>
            <w:r w:rsidR="00050285">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9"/>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6EB9DC8" w14:textId="77777777" w:rsidR="00054158" w:rsidRDefault="00054158">
            <w:pPr>
              <w:widowControl/>
              <w:rPr>
                <w:rFonts w:ascii="Calibri" w:eastAsia="宋体" w:hAnsi="Calibri" w:cs="Calibri"/>
                <w:b/>
                <w:bCs/>
                <w:sz w:val="20"/>
                <w:szCs w:val="20"/>
              </w:rPr>
            </w:pPr>
          </w:p>
          <w:p w14:paraId="3810D6ED" w14:textId="77777777" w:rsidR="00054158" w:rsidRDefault="005B74B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7FC08C0"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9"/>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66268A1A"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05pt;height:17.05pt;mso-width-percent:0;mso-height-percent:0;mso-width-percent:0;mso-height-percent:0" o:ole="">
                  <v:imagedata r:id="rId52" o:title=""/>
                </v:shape>
                <o:OLEObject Type="Embed" ProgID="Equation.3" ShapeID="_x0000_i1040" DrawAspect="Content" ObjectID="_1695796383" r:id="rId5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05pt;height:17.05pt;mso-width-percent:0;mso-height-percent:0;mso-width-percent:0;mso-height-percent:0" o:ole="">
                  <v:imagedata r:id="rId52" o:title=""/>
                </v:shape>
                <o:OLEObject Type="Embed" ProgID="Equation.3" ShapeID="_x0000_i1041" DrawAspect="Content" ObjectID="_1695796384" r:id="rId5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050285">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050285">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050285">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050285">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3.2pt;height:101.15pt;mso-width-percent:0;mso-height-percent:0;mso-width-percent:0;mso-height-percent:0" o:ole="">
                  <v:imagedata r:id="rId59" o:title=""/>
                </v:shape>
                <o:OLEObject Type="Embed" ProgID="Visio.Drawing.15" ShapeID="_x0000_i1042" DrawAspect="Content" ObjectID="_1695796385"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9"/>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9"/>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r w:rsidR="00050285">
              <w:fldChar w:fldCharType="begin"/>
            </w:r>
            <w:r w:rsidR="00050285">
              <w:instrText xml:space="preserve"> SEQ Table \* ARABIC </w:instrText>
            </w:r>
            <w:r w:rsidR="00050285">
              <w:fldChar w:fldCharType="separate"/>
            </w:r>
            <w:r>
              <w:t>1</w:t>
            </w:r>
            <w:r w:rsidR="00050285">
              <w:fldChar w:fldCharType="end"/>
            </w:r>
            <w:bookmarkEnd w:id="136"/>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r w:rsidR="00050285">
              <w:fldChar w:fldCharType="begin"/>
            </w:r>
            <w:r w:rsidR="00050285">
              <w:instrText xml:space="preserve"> SEQ Table \* ARABIC </w:instrText>
            </w:r>
            <w:r w:rsidR="00050285">
              <w:fldChar w:fldCharType="separate"/>
            </w:r>
            <w:r>
              <w:t>2</w:t>
            </w:r>
            <w:r w:rsidR="00050285">
              <w:fldChar w:fldCharType="end"/>
            </w:r>
            <w:bookmarkEnd w:id="137"/>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r w:rsidR="00050285">
              <w:fldChar w:fldCharType="begin"/>
            </w:r>
            <w:r w:rsidR="00050285">
              <w:instrText xml:space="preserve"> SEQ Proposal \* ARABIC </w:instrText>
            </w:r>
            <w:r w:rsidR="00050285">
              <w:fldChar w:fldCharType="separate"/>
            </w:r>
            <w:r>
              <w:t>2</w:t>
            </w:r>
            <w:r w:rsidR="00050285">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ae"/>
              <w:jc w:val="center"/>
              <w:rPr>
                <w:rFonts w:eastAsia="宋体"/>
                <w:b/>
                <w:sz w:val="18"/>
                <w:szCs w:val="18"/>
                <w:lang w:eastAsia="zh-CN"/>
              </w:rPr>
            </w:pPr>
            <w:r>
              <w:rPr>
                <w:noProof/>
              </w:rPr>
              <w:object w:dxaOrig="4077" w:dyaOrig="7321" w14:anchorId="23F9B39A">
                <v:shape id="_x0000_i1043" type="#_x0000_t75" alt="" style="width:201.85pt;height:367.5pt;mso-width-percent:0;mso-height-percent:0;mso-width-percent:0;mso-height-percent:0" o:ole="">
                  <v:imagedata r:id="rId61" o:title=""/>
                </v:shape>
                <o:OLEObject Type="Embed" ProgID="Visio.Drawing.15" ShapeID="_x0000_i1043" DrawAspect="Content" ObjectID="_1695796386" r:id="rId62"/>
              </w:object>
            </w:r>
          </w:p>
          <w:p w14:paraId="6E80C11E" w14:textId="77777777" w:rsidR="00054158" w:rsidRDefault="005B74B2">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C7D9608" w14:textId="77777777" w:rsidR="00054158" w:rsidRDefault="005B74B2">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 xml:space="preserve">GHz </w:t>
            </w:r>
            <w:r>
              <w:rPr>
                <w:rFonts w:eastAsia="宋体" w:hint="eastAsia"/>
                <w:lang w:eastAsia="zh-CN"/>
              </w:rPr>
              <w:lastRenderedPageBreak/>
              <w:t>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宋体" w:hAnsi="宋体" w:cs="宋体"/>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4A1875C6"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r w:rsidR="00050285">
              <w:fldChar w:fldCharType="begin"/>
            </w:r>
            <w:r w:rsidR="00050285">
              <w:instrText xml:space="preserve"> SEQ Proposal \* ARABIC </w:instrText>
            </w:r>
            <w:r w:rsidR="00050285">
              <w:fldChar w:fldCharType="separate"/>
            </w:r>
            <w:r>
              <w:t>3</w:t>
            </w:r>
            <w:r w:rsidR="00050285">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r w:rsidR="00050285">
              <w:fldChar w:fldCharType="begin"/>
            </w:r>
            <w:r w:rsidR="00050285">
              <w:instrText xml:space="preserve"> SEQ Proposal \* ARABIC </w:instrText>
            </w:r>
            <w:r w:rsidR="00050285">
              <w:fldChar w:fldCharType="separate"/>
            </w:r>
            <w:r>
              <w:t>4</w:t>
            </w:r>
            <w:r w:rsidR="00050285">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7DF61410"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r w:rsidR="00050285">
              <w:fldChar w:fldCharType="begin"/>
            </w:r>
            <w:r w:rsidR="00050285">
              <w:instrText xml:space="preserve"> SEQ Observation \* ARABIC </w:instrText>
            </w:r>
            <w:r w:rsidR="00050285">
              <w:fldChar w:fldCharType="separate"/>
            </w:r>
            <w:r>
              <w:t>1</w:t>
            </w:r>
            <w:r w:rsidR="00050285">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9"/>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9"/>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15pt;mso-width-percent:0;mso-height-percent:0;mso-width-percent:0;mso-height-percent:0" o:ole="">
                  <v:imagedata r:id="rId63" o:title=""/>
                </v:shape>
                <o:OLEObject Type="Embed" ProgID="Equation.DSMT4" ShapeID="_x0000_i1044" DrawAspect="Content" ObjectID="_1695796387" r:id="rId64"/>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15pt;mso-width-percent:0;mso-height-percent:0;mso-width-percent:0;mso-height-percent:0" o:ole="">
                  <v:imagedata r:id="rId63" o:title=""/>
                </v:shape>
                <o:OLEObject Type="Embed" ProgID="Equation.DSMT4" ShapeID="_x0000_i1045" DrawAspect="Content" ObjectID="_1695796388" r:id="rId65"/>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9"/>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9"/>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9"/>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050285">
              <w:fldChar w:fldCharType="begin"/>
            </w:r>
            <w:r w:rsidR="00050285">
              <w:instrText xml:space="preserve"> SEQ Observation \* ARABIC </w:instrText>
            </w:r>
            <w:r w:rsidR="00050285">
              <w:fldChar w:fldCharType="separate"/>
            </w:r>
            <w:r>
              <w:t>3</w:t>
            </w:r>
            <w:r w:rsidR="00050285">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050285">
              <w:fldChar w:fldCharType="begin"/>
            </w:r>
            <w:r w:rsidR="00050285">
              <w:instrText xml:space="preserve"> SEQ Observation \* ARABIC </w:instrText>
            </w:r>
            <w:r w:rsidR="00050285">
              <w:fldChar w:fldCharType="separate"/>
            </w:r>
            <w:r>
              <w:t>4</w:t>
            </w:r>
            <w:r w:rsidR="00050285">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050285">
              <w:fldChar w:fldCharType="begin"/>
            </w:r>
            <w:r w:rsidR="00050285">
              <w:instrText xml:space="preserve"> SEQ Proposal \* ARABIC </w:instrText>
            </w:r>
            <w:r w:rsidR="00050285">
              <w:fldChar w:fldCharType="separate"/>
            </w:r>
            <w:r>
              <w:t>9</w:t>
            </w:r>
            <w:r w:rsidR="00050285">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9"/>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40EC83" w14:textId="77777777" w:rsidR="00050285" w:rsidRDefault="00050285" w:rsidP="00436060">
      <w:pPr>
        <w:spacing w:after="0" w:line="240" w:lineRule="auto"/>
      </w:pPr>
      <w:r>
        <w:separator/>
      </w:r>
    </w:p>
  </w:endnote>
  <w:endnote w:type="continuationSeparator" w:id="0">
    <w:p w14:paraId="39D3EC71" w14:textId="77777777" w:rsidR="00050285" w:rsidRDefault="00050285"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仿宋">
    <w:altName w:val="Microsoft YaHei"/>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A932A1" w14:textId="77777777" w:rsidR="00050285" w:rsidRDefault="00050285" w:rsidP="00436060">
      <w:pPr>
        <w:spacing w:after="0" w:line="240" w:lineRule="auto"/>
      </w:pPr>
      <w:r>
        <w:separator/>
      </w:r>
    </w:p>
  </w:footnote>
  <w:footnote w:type="continuationSeparator" w:id="0">
    <w:p w14:paraId="03FE9552" w14:textId="77777777" w:rsidR="00050285" w:rsidRDefault="00050285"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 w:id="1947539758">
      <w:bodyDiv w:val="1"/>
      <w:marLeft w:val="0"/>
      <w:marRight w:val="0"/>
      <w:marTop w:val="0"/>
      <w:marBottom w:val="0"/>
      <w:divBdr>
        <w:top w:val="none" w:sz="0" w:space="0" w:color="auto"/>
        <w:left w:val="none" w:sz="0" w:space="0" w:color="auto"/>
        <w:bottom w:val="none" w:sz="0" w:space="0" w:color="auto"/>
        <w:right w:val="none" w:sz="0" w:space="0" w:color="auto"/>
      </w:divBdr>
      <w:divsChild>
        <w:div w:id="85080115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145</Pages>
  <Words>51711</Words>
  <Characters>294758</Characters>
  <Application>Microsoft Office Word</Application>
  <DocSecurity>0</DocSecurity>
  <Lines>2456</Lines>
  <Paragraphs>691</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345778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Gen Li(vivo)</cp:lastModifiedBy>
  <cp:revision>2</cp:revision>
  <cp:lastPrinted>2016-08-13T07:06:00Z</cp:lastPrinted>
  <dcterms:created xsi:type="dcterms:W3CDTF">2021-10-15T01:46:00Z</dcterms:created>
  <dcterms:modified xsi:type="dcterms:W3CDTF">2021-10-15T01:46:00Z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